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E0" w:rsidRPr="000C67E0" w:rsidRDefault="000C67E0" w:rsidP="000C67E0">
      <w:pPr>
        <w:spacing w:after="150" w:line="825" w:lineRule="atLeast"/>
        <w:ind w:firstLine="0"/>
        <w:contextualSpacing w:val="0"/>
        <w:jc w:val="left"/>
        <w:textAlignment w:val="top"/>
        <w:outlineLvl w:val="0"/>
        <w:rPr>
          <w:rFonts w:ascii="Arial" w:eastAsia="Times New Roman" w:hAnsi="Arial" w:cs="Arial"/>
          <w:b/>
          <w:bCs/>
          <w:color w:val="282828"/>
          <w:spacing w:val="-17"/>
          <w:kern w:val="36"/>
          <w:sz w:val="60"/>
          <w:szCs w:val="60"/>
          <w:lang w:eastAsia="ru-RU"/>
        </w:rPr>
      </w:pPr>
      <w:proofErr w:type="spellStart"/>
      <w:r w:rsidRPr="000C67E0">
        <w:rPr>
          <w:rFonts w:ascii="Arial" w:eastAsia="Times New Roman" w:hAnsi="Arial" w:cs="Arial"/>
          <w:b/>
          <w:bCs/>
          <w:color w:val="282828"/>
          <w:spacing w:val="-17"/>
          <w:kern w:val="36"/>
          <w:sz w:val="60"/>
          <w:szCs w:val="60"/>
          <w:lang w:eastAsia="ru-RU"/>
        </w:rPr>
        <w:t>Коронавирусы</w:t>
      </w:r>
      <w:proofErr w:type="spellEnd"/>
      <w:r w:rsidRPr="000C67E0">
        <w:rPr>
          <w:rFonts w:ascii="Arial" w:eastAsia="Times New Roman" w:hAnsi="Arial" w:cs="Arial"/>
          <w:b/>
          <w:bCs/>
          <w:color w:val="282828"/>
          <w:spacing w:val="-17"/>
          <w:kern w:val="36"/>
          <w:sz w:val="60"/>
          <w:szCs w:val="60"/>
          <w:lang w:eastAsia="ru-RU"/>
        </w:rPr>
        <w:t xml:space="preserve"> и острые респираторные синдромы (MERS и SARS)</w:t>
      </w:r>
    </w:p>
    <w:p w:rsidR="000C67E0" w:rsidRPr="000C67E0" w:rsidRDefault="000C67E0" w:rsidP="000C67E0">
      <w:pPr>
        <w:spacing w:after="240" w:line="315" w:lineRule="atLeast"/>
        <w:ind w:firstLine="0"/>
        <w:contextualSpacing w:val="0"/>
        <w:jc w:val="left"/>
        <w:textAlignment w:val="top"/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eastAsia="ru-RU"/>
        </w:rPr>
        <w:t>Авторы</w:t>
      </w:r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  <w:t>: </w:t>
      </w:r>
    </w:p>
    <w:p w:rsidR="000C67E0" w:rsidRPr="000C67E0" w:rsidRDefault="000C67E0" w:rsidP="000C67E0">
      <w:pPr>
        <w:spacing w:after="0" w:line="0" w:lineRule="auto"/>
        <w:ind w:firstLine="0"/>
        <w:contextualSpacing w:val="0"/>
        <w:jc w:val="left"/>
        <w:textAlignment w:val="top"/>
        <w:rPr>
          <w:rFonts w:ascii="Arial" w:eastAsia="Times New Roman" w:hAnsi="Arial" w:cs="Arial"/>
          <w:i/>
          <w:iCs/>
          <w:color w:val="000000"/>
          <w:spacing w:val="2"/>
          <w:sz w:val="2"/>
          <w:szCs w:val="2"/>
          <w:lang w:val="en-US" w:eastAsia="ru-RU"/>
        </w:rPr>
      </w:pPr>
      <w:hyperlink r:id="rId5" w:tgtFrame="_blank" w:history="1">
        <w:r w:rsidRPr="000C67E0">
          <w:rPr>
            <w:rFonts w:ascii="Arial" w:eastAsia="Times New Roman" w:hAnsi="Arial" w:cs="Arial"/>
            <w:b/>
            <w:bCs/>
            <w:i/>
            <w:iCs/>
            <w:color w:val="B12E32"/>
            <w:spacing w:val="2"/>
            <w:sz w:val="21"/>
            <w:szCs w:val="21"/>
            <w:u w:val="single"/>
            <w:lang w:val="en-US" w:eastAsia="ru-RU"/>
          </w:rPr>
          <w:t xml:space="preserve">Brenda L. </w:t>
        </w:r>
        <w:proofErr w:type="spellStart"/>
        <w:r w:rsidRPr="000C67E0">
          <w:rPr>
            <w:rFonts w:ascii="Arial" w:eastAsia="Times New Roman" w:hAnsi="Arial" w:cs="Arial"/>
            <w:b/>
            <w:bCs/>
            <w:i/>
            <w:iCs/>
            <w:color w:val="B12E32"/>
            <w:spacing w:val="2"/>
            <w:sz w:val="21"/>
            <w:szCs w:val="21"/>
            <w:u w:val="single"/>
            <w:lang w:val="en-US" w:eastAsia="ru-RU"/>
          </w:rPr>
          <w:t>Tesini</w:t>
        </w:r>
        <w:proofErr w:type="spellEnd"/>
      </w:hyperlink>
      <w:r w:rsidRPr="000C67E0">
        <w:rPr>
          <w:rFonts w:ascii="Arial" w:eastAsia="Times New Roman" w:hAnsi="Arial" w:cs="Arial"/>
          <w:i/>
          <w:iCs/>
          <w:color w:val="000000"/>
          <w:spacing w:val="2"/>
          <w:sz w:val="2"/>
          <w:szCs w:val="2"/>
          <w:lang w:val="en-US" w:eastAsia="ru-RU"/>
        </w:rPr>
        <w:t> </w:t>
      </w:r>
    </w:p>
    <w:p w:rsidR="000C67E0" w:rsidRPr="000C67E0" w:rsidRDefault="000C67E0" w:rsidP="000C67E0">
      <w:pPr>
        <w:spacing w:after="240" w:line="315" w:lineRule="atLeast"/>
        <w:ind w:firstLine="0"/>
        <w:contextualSpacing w:val="0"/>
        <w:jc w:val="left"/>
        <w:textAlignment w:val="top"/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  <w:t>, MD, University of Rochester School of Medicine and Dentistry</w:t>
      </w:r>
    </w:p>
    <w:p w:rsidR="000C67E0" w:rsidRPr="000C67E0" w:rsidRDefault="000C67E0" w:rsidP="000C67E0">
      <w:pPr>
        <w:shd w:val="clear" w:color="auto" w:fill="E7F9FD"/>
        <w:spacing w:line="360" w:lineRule="atLeast"/>
        <w:ind w:firstLine="0"/>
        <w:contextualSpacing w:val="0"/>
        <w:jc w:val="left"/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</w:pPr>
      <w:proofErr w:type="spellStart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Коронавирусы</w:t>
      </w:r>
      <w:proofErr w:type="spellEnd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 xml:space="preserve"> - это покрытые оболочкой РНК-вирусы, которые вызывают респираторные заболевания различной степени тяжести от обычной простуды до смертельной пневмонии.</w:t>
      </w:r>
    </w:p>
    <w:p w:rsidR="000C67E0" w:rsidRPr="000C67E0" w:rsidRDefault="000C67E0" w:rsidP="000C67E0">
      <w:pPr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Множество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коронавирусов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, впервые обнаруженных у домашних птиц в 1930-х годах, вызывают у животных респираторные, желудочно-кишечные, печеночные и неврологические заболевания. Только 7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коронавирусов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вызывают заболевание у человека.</w:t>
      </w:r>
    </w:p>
    <w:p w:rsidR="000C67E0" w:rsidRPr="000C67E0" w:rsidRDefault="000C67E0" w:rsidP="000C67E0">
      <w:pPr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Коронавирусные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инфекции в человека наиболее часто вызывают симптомы </w:t>
      </w:r>
      <w:hyperlink r:id="rId6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простуды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.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Коронавирусы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229E и OC43 вызывают простуду; серотипы NL63 и HUK1 также были связаны с простудой. Редко могут возникать тяжелые инфекции нижних дыхательных путей, включая пневмонию, в основном, у младенцев, пожилых людей и людей с иммунодефицитом.</w:t>
      </w:r>
    </w:p>
    <w:p w:rsidR="000C67E0" w:rsidRPr="000C67E0" w:rsidRDefault="000C67E0" w:rsidP="000C67E0">
      <w:pPr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Три из 7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коронавирусов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вызывают гораздо более тяжелые, чем другие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коронавирусы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а иногда и летальные респираторные инфекции у людей, они послужили причиной крупных вспышек смертельной пневмонии в 21-м веке:</w:t>
      </w:r>
    </w:p>
    <w:p w:rsidR="000C67E0" w:rsidRPr="000C67E0" w:rsidRDefault="000C67E0" w:rsidP="000C67E0">
      <w:pPr>
        <w:numPr>
          <w:ilvl w:val="0"/>
          <w:numId w:val="2"/>
        </w:numPr>
        <w:spacing w:after="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hyperlink r:id="rId7" w:anchor="v47572273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SARS-CoV-2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 – это новый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, который был идентифицирован как причина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коронавирусной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инфекции 2019 года (COVID-19), возникшей в городе Ухань, Китай, в конце 2019 года и распространившейся по всему миру.</w:t>
      </w:r>
    </w:p>
    <w:p w:rsidR="000C67E0" w:rsidRPr="000C67E0" w:rsidRDefault="000C67E0" w:rsidP="000C67E0">
      <w:pPr>
        <w:numPr>
          <w:ilvl w:val="0"/>
          <w:numId w:val="2"/>
        </w:numPr>
        <w:spacing w:after="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В 2012 году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</w:t>
      </w:r>
      <w:hyperlink r:id="rId8" w:anchor="v8948899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MERS-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CoV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был идентифицирован как причина респираторного синдрома Среднего Востока (MERS).</w:t>
      </w:r>
    </w:p>
    <w:p w:rsidR="000C67E0" w:rsidRPr="000C67E0" w:rsidRDefault="000C67E0" w:rsidP="000C67E0">
      <w:pPr>
        <w:numPr>
          <w:ilvl w:val="0"/>
          <w:numId w:val="2"/>
        </w:numPr>
        <w:spacing w:after="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 2003 году </w:t>
      </w:r>
      <w:hyperlink r:id="rId9" w:anchor="v8948929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SARS-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CoV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был идентифицирован как причина вспышки тяжелого острого респираторного синдрома (ТОРС), который возник в Китае приблизительно в конце 2002 года.</w:t>
      </w:r>
    </w:p>
    <w:p w:rsidR="000C67E0" w:rsidRPr="000C67E0" w:rsidRDefault="000C67E0" w:rsidP="000C67E0">
      <w:pPr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Эти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коронавирусы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вызывающие тяжелые респираторные инфекции, являются зоонозными возбудителями, которые сначала поражают инфицированных животных, а затем передаются от животных к людям. SARS-CoV-2 в подавляющем числе случаев передается от человека человеку.</w:t>
      </w:r>
    </w:p>
    <w:p w:rsidR="000C67E0" w:rsidRPr="000C67E0" w:rsidRDefault="000C67E0" w:rsidP="000C67E0">
      <w:pPr>
        <w:pBdr>
          <w:bottom w:val="single" w:sz="6" w:space="9" w:color="BCBCBC"/>
        </w:pBdr>
        <w:shd w:val="clear" w:color="auto" w:fill="FFFFFF"/>
        <w:spacing w:after="150"/>
        <w:ind w:firstLine="0"/>
        <w:contextualSpacing w:val="0"/>
        <w:jc w:val="left"/>
        <w:outlineLvl w:val="1"/>
        <w:rPr>
          <w:rFonts w:ascii="Arial" w:eastAsia="Times New Roman" w:hAnsi="Arial" w:cs="Arial"/>
          <w:b/>
          <w:bCs/>
          <w:color w:val="113A50"/>
          <w:spacing w:val="5"/>
          <w:sz w:val="42"/>
          <w:szCs w:val="42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13A50"/>
          <w:spacing w:val="5"/>
          <w:sz w:val="42"/>
          <w:szCs w:val="42"/>
          <w:lang w:eastAsia="ru-RU"/>
        </w:rPr>
        <w:t>COVID-19</w:t>
      </w:r>
    </w:p>
    <w:p w:rsidR="000C67E0" w:rsidRPr="000C67E0" w:rsidRDefault="000C67E0" w:rsidP="000C67E0">
      <w:pPr>
        <w:shd w:val="clear" w:color="auto" w:fill="E7F9FD"/>
        <w:spacing w:line="360" w:lineRule="atLeast"/>
        <w:ind w:firstLine="0"/>
        <w:contextualSpacing w:val="0"/>
        <w:jc w:val="left"/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lastRenderedPageBreak/>
        <w:t xml:space="preserve">COVID-19 – это острое, иногда довольно тяжелое, респираторное заболевание, причиной которого является новый </w:t>
      </w:r>
      <w:proofErr w:type="spellStart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коронавирус</w:t>
      </w:r>
      <w:proofErr w:type="spellEnd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 xml:space="preserve"> SARS-CoV-2.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COVID-19 был впервые зарегистрирован в конце 2019 года в городе Ухань, Китай, и с тех пор активно распространяется по всему миру. Для получения текущей информации о количестве зарегистрированных случаев заболеваний и смертей, см. ЦКЗ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: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Новый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2019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г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(</w:t>
      </w:r>
      <w:hyperlink r:id="rId10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Centers for Disease Control and Prevention: 2019 Novel Coronavirus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)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ЦКЗ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: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Новый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(COVID-19):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отчеты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текущей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ситуации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[</w:t>
      </w:r>
      <w:hyperlink r:id="rId11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World Health Organization's Novel Coronavirus (COVID-2019) situation reports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].</w:t>
      </w:r>
    </w:p>
    <w:p w:rsidR="000C67E0" w:rsidRPr="000C67E0" w:rsidRDefault="000C67E0" w:rsidP="000C67E0">
      <w:pPr>
        <w:shd w:val="clear" w:color="auto" w:fill="FFFFFF"/>
        <w:ind w:firstLine="0"/>
        <w:contextualSpacing w:val="0"/>
        <w:jc w:val="left"/>
        <w:textAlignment w:val="center"/>
        <w:rPr>
          <w:rFonts w:ascii="Arial" w:eastAsia="Times New Roman" w:hAnsi="Arial" w:cs="Arial"/>
          <w:b/>
          <w:bCs/>
          <w:color w:val="174F6D"/>
          <w:spacing w:val="2"/>
          <w:sz w:val="23"/>
          <w:szCs w:val="23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74F6D"/>
          <w:spacing w:val="2"/>
          <w:sz w:val="23"/>
          <w:szCs w:val="23"/>
          <w:lang w:eastAsia="ru-RU"/>
        </w:rPr>
        <w:t>Общие сведения COVID-19</w:t>
      </w:r>
    </w:p>
    <w:p w:rsidR="000C67E0" w:rsidRPr="000C67E0" w:rsidRDefault="000C67E0" w:rsidP="000C67E0">
      <w:pPr>
        <w:shd w:val="clear" w:color="auto" w:fill="F1F1F1"/>
        <w:spacing w:after="0"/>
        <w:ind w:firstLine="0"/>
        <w:contextualSpacing w:val="0"/>
        <w:jc w:val="left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0C67E0" w:rsidRPr="000C67E0" w:rsidRDefault="000C67E0" w:rsidP="000C67E0">
      <w:pPr>
        <w:shd w:val="clear" w:color="auto" w:fill="FFFFFF"/>
        <w:spacing w:after="0" w:line="465" w:lineRule="atLeast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П</w:t>
      </w:r>
      <w:r w:rsidRPr="000C67E0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ередача COVID-19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Ранние случаи COVID-19 связывали с птичьим рынком в городе Ухань, Китай, предполагая, что первоначальное заражение людей вирусом произошло от животных. Передача от человека к человеку происходит при контакте с инфицированным секретом, выделяемым из дыхательных путей, главным образом, крупными каплями, однако возможно также заражение и при контакте с загрязнённой респираторными выделениями поверхностью; возможна также аэрозольная передача вируса через очень мелкие капли. Вопрос о том, насколько легко этот вирус передается от человека к человеку, до сих пор изучается. Известно, что симптоматические, а также бессимптомные 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пресимптомные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пациенты могут передавать вирус. Данным вирусом, по-видимому, легче заразиться, чем </w:t>
      </w:r>
      <w:hyperlink r:id="rId12" w:anchor="v8948929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ТОРС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Суперраспространители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имели исключительное значение в развитии вспышки атипичной пневмонии в 2003 году, и могут также сыграть значимую роль в текущей вспышке COVID-19 и оценке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трансмиссивности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вируса.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Суперраспространитель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- это человек, который передает инфекцию значительно большему числу людей, чем среднестатистический зараженный человек. Люди с минимальными проявлениями заболевания или вообще без симптомов также могут быть заразными, что затрудняет контроль над эпидемией.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Места, где имеется высокий риск передачи вируса, включают в себя такие объекты, как дома престарелых, учреждения долгосрочного ухода за людьми, тюрьмы и различные суда, перевозящие людей. Это связано с высокой плотностью заселения таких мест и частым затруднением соблюдения мер предосторожности. Жители домов престарелых также подвергаются высокому риску развития тяжелых форм заболевания из-за возраста и наличия хронических заболеваний.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 попытке ограничить локальное, региональное и глобальное распространение этой вспышки применяются карантинные и изоляционные меры. Строгое соблюдение данных мер позволило в отдельных регионах успешно контролировать распространение инфекции.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Клинические проявления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У людей с COVID-19 симптомы могут быть незначительными или даже полностью отсутствовать, хотя некоторые из них тяжело заболевают и умирают. Симптомы могут включать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Лихорадка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>Кашель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Одышка или затрудненное дыхание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Озноб или повторяющиеся приступы дрожи с ознобом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Усталость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Мышечные боли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Головная боль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Боль в горле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Потеря обоняния или вкуса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Заложенность или насморк</w:t>
      </w:r>
    </w:p>
    <w:p w:rsidR="000C67E0" w:rsidRPr="000C67E0" w:rsidRDefault="000C67E0" w:rsidP="000C67E0">
      <w:pPr>
        <w:numPr>
          <w:ilvl w:val="0"/>
          <w:numId w:val="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Тошнота, рвота и диарея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После контакта с вирусом инкубационный период колеблется от 2 до 14 дней. У большинства инфицированных людей не будет наблюдаться никаких симптомов или признаков легкого заболевания. Риск серьезного заболевания и смерти в случаях заболевания COVID-19 увеличивается с возрастом, а также у лиц с уже имеющимися серьезными расстройствами, такими как заболевания сердца, легких, почек или печени, диабет,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иммунодефицитные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состояния или тяжелое ожирение (индекс массы тела &gt; 40) (</w:t>
      </w:r>
      <w:hyperlink r:id="rId13" w:anchor="v47572290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1, 2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). Тяжелая форма заболевания характеризуется одышкой, гипоксией и обширным поражением легких (при визуализации). Оно может прогрессировать до дыхательной недостаточности, требующей искусственной вентиляции легких, шока,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полиорганной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недостаточности и смерти.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В дополнение к респираторным заболеваниям, которые могут прогрессировать до острого респираторного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дистресс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-синдрома (</w:t>
      </w:r>
      <w:hyperlink r:id="rId14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ОРДС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 и смерти, другие серьезные осложнения включают следующее:</w:t>
      </w:r>
    </w:p>
    <w:p w:rsidR="000C67E0" w:rsidRPr="000C67E0" w:rsidRDefault="000C67E0" w:rsidP="000C67E0">
      <w:pPr>
        <w:numPr>
          <w:ilvl w:val="0"/>
          <w:numId w:val="4"/>
        </w:numPr>
        <w:shd w:val="clear" w:color="auto" w:fill="FFFFFF"/>
        <w:spacing w:after="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Заболевания сердца, включая </w:t>
      </w:r>
      <w:hyperlink r:id="rId15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аритмии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 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begin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instrText xml:space="preserve"> HYPERLINK 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A%D0%B0%D1%80%D0%B4%D0%B8%D0%BE%D0%BC%D0%B8%D0%BE%D0%BF%D0%B0%D1%82%D0%B8%D0%B8/%D0%BE%D0%B1%D0%B7%D0%BE%D1%80-%D0%BA%D0%B0%D1%80%D0%B4%D0%B8%D0%BE%D0%BC%D0%B8%D0%BE%D0%BF%D0%B0%D1%82%D0%B8%D0%B9-overview-of-cardiomyopathies" </w:instrTex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separate"/>
      </w:r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кардиомиопатию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end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и острое повреждение сердца</w:t>
      </w:r>
    </w:p>
    <w:p w:rsidR="000C67E0" w:rsidRPr="000C67E0" w:rsidRDefault="000C67E0" w:rsidP="000C67E0">
      <w:pPr>
        <w:numPr>
          <w:ilvl w:val="0"/>
          <w:numId w:val="4"/>
        </w:numPr>
        <w:shd w:val="clear" w:color="auto" w:fill="FFFFFF"/>
        <w:spacing w:after="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Коагуляционные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нарушения, включая тромбоэмболию и </w:t>
      </w:r>
      <w:hyperlink r:id="rId16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легочную эмболию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 </w:t>
      </w:r>
      <w:hyperlink r:id="rId17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диссеминированное внутрисосудистое свертывание (ДВС)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кровоизлияния и образование артериальных сгустков</w:t>
      </w:r>
    </w:p>
    <w:p w:rsidR="000C67E0" w:rsidRPr="000C67E0" w:rsidRDefault="000C67E0" w:rsidP="000C67E0">
      <w:pPr>
        <w:numPr>
          <w:ilvl w:val="0"/>
          <w:numId w:val="4"/>
        </w:numPr>
        <w:shd w:val="clear" w:color="auto" w:fill="FFFFFF"/>
        <w:spacing w:after="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hyperlink r:id="rId18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Синдром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Гийена-Барре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(редко)</w:t>
      </w:r>
    </w:p>
    <w:p w:rsidR="000C67E0" w:rsidRPr="000C67E0" w:rsidRDefault="000C67E0" w:rsidP="000C67E0">
      <w:pPr>
        <w:numPr>
          <w:ilvl w:val="0"/>
          <w:numId w:val="4"/>
        </w:numPr>
        <w:shd w:val="clear" w:color="auto" w:fill="FFFFFF"/>
        <w:spacing w:after="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hyperlink r:id="rId19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Сепсис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 </w:t>
      </w:r>
      <w:hyperlink r:id="rId20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шок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 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полиорганную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недостаточность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Редкий постинфекционный воспалительный синдром, называемый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мультисистемным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воспалительным синдромом у детей (MIS-C), наблюдался как редкое осложнение инфекции SARS-CoV-2. Он имеет признаки, подобные </w:t>
      </w:r>
      <w:hyperlink r:id="rId21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болезни Кавасаки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или </w:t>
      </w:r>
      <w:hyperlink r:id="rId22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синдрому токсического шока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. У детей с MIS-C чаще всего наблюдаются лихорадка, тахикардия и симптомы со стороны желудочно-кишечного тракта с признаками системного воспаления. Следует сообщать в Центры по контролю и профилактике заболеваний (ЦКЗ) о случаях заболеваний,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>отвечающих следующим критериям: госпитализация, лихорадка &gt; 24 часов, лабораторные показатели воспаления, признаки поражения ≥ 2 органов, а также лабораторные показатели или эпидемиологические признаки, ассоциированные с инфицированием SARS-CoV-2; такие случаи рассматриваются как подозрение на MIS-C (</w:t>
      </w:r>
      <w:hyperlink r:id="rId23" w:anchor="v47572290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).</w:t>
      </w:r>
    </w:p>
    <w:p w:rsidR="000C67E0" w:rsidRPr="000C67E0" w:rsidRDefault="000C67E0" w:rsidP="000C67E0">
      <w:pPr>
        <w:shd w:val="clear" w:color="auto" w:fill="FFFFFF"/>
        <w:spacing w:after="0" w:line="465" w:lineRule="atLeast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Справочные материалы по симптоматике</w:t>
      </w:r>
    </w:p>
    <w:p w:rsidR="000C67E0" w:rsidRPr="000C67E0" w:rsidRDefault="000C67E0" w:rsidP="000C67E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1. </w:t>
      </w:r>
      <w:hyperlink r:id="rId24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Centers for Disease Control and Prevention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: Symptoms and Testing</w:t>
      </w:r>
    </w:p>
    <w:p w:rsidR="000C67E0" w:rsidRPr="000C67E0" w:rsidRDefault="000C67E0" w:rsidP="000C67E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2. </w:t>
      </w:r>
      <w:hyperlink r:id="rId25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Centers for Disease Control and Prevention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: People Who Are at Higher Risk for Severe Illness</w:t>
      </w:r>
    </w:p>
    <w:p w:rsidR="000C67E0" w:rsidRPr="000C67E0" w:rsidRDefault="000C67E0" w:rsidP="000C67E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3. </w:t>
      </w:r>
      <w:hyperlink r:id="rId26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 xml:space="preserve">Feldstein LR, Rose EB,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Horwitz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 xml:space="preserve"> SM, et al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: Multisystem inflammatory syndrome in U.S. children and adolescents. </w:t>
      </w:r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eastAsia="ru-RU"/>
        </w:rPr>
        <w:t xml:space="preserve">N </w:t>
      </w:r>
      <w:proofErr w:type="spellStart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eastAsia="ru-RU"/>
        </w:rPr>
        <w:t>Engl</w:t>
      </w:r>
      <w:proofErr w:type="spellEnd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eastAsia="ru-RU"/>
        </w:rPr>
        <w:t xml:space="preserve"> J </w:t>
      </w:r>
      <w:proofErr w:type="spellStart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eastAsia="ru-RU"/>
        </w:rPr>
        <w:t>Med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383(4):334-346, 2020. doi:10.1056/NEJMoa2021680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Диагностика</w:t>
      </w:r>
    </w:p>
    <w:p w:rsidR="000C67E0" w:rsidRPr="000C67E0" w:rsidRDefault="000C67E0" w:rsidP="000C67E0">
      <w:pPr>
        <w:numPr>
          <w:ilvl w:val="0"/>
          <w:numId w:val="6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ПЦР с обратной транскрипцией (ОТ-ПЦР) выделений из верхних и </w:t>
      </w:r>
      <w:proofErr w:type="gram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нижних дыхательных путей</w:t>
      </w:r>
      <w:proofErr w:type="gram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сыворотки крови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Наряду с лабораториями системы здравоохранения, диагностическое тестирование на COVID-19 становится все более доступным в коммерческих и больничных лабораториях. Тест на выявление антигена и ПЦР-анализ у постели больного также коммерчески доступны. Анализы на выявление антигена обычно менее чувствительны, чем ПЦР.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Для первичного диагностического тестирования на COVID-19 ЦКЗ рекомендует (</w:t>
      </w:r>
      <w:hyperlink r:id="rId27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CDC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recommends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 получить и подвергнуть исследованию образец отделяемого из верхних дыхательных путей. Подходящими могут быть следующие образцы:</w:t>
      </w:r>
    </w:p>
    <w:p w:rsidR="000C67E0" w:rsidRPr="000C67E0" w:rsidRDefault="000C67E0" w:rsidP="000C67E0">
      <w:pPr>
        <w:numPr>
          <w:ilvl w:val="0"/>
          <w:numId w:val="7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Образец из носоглотки, собранный медицинским работником (предпочтительный образец, если это доступно)</w:t>
      </w:r>
    </w:p>
    <w:p w:rsidR="000C67E0" w:rsidRPr="000C67E0" w:rsidRDefault="000C67E0" w:rsidP="000C67E0">
      <w:pPr>
        <w:numPr>
          <w:ilvl w:val="0"/>
          <w:numId w:val="7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Образец из ротоглотки (горла), полученный медицинским работником</w:t>
      </w:r>
    </w:p>
    <w:p w:rsidR="000C67E0" w:rsidRPr="000C67E0" w:rsidRDefault="000C67E0" w:rsidP="000C67E0">
      <w:pPr>
        <w:numPr>
          <w:ilvl w:val="0"/>
          <w:numId w:val="7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Мазок из середины носовой раковины отбирается медицинским работником или пациентом самостоятельно под наблюдением (с помощью зонда-тампона [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сваба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])</w:t>
      </w:r>
    </w:p>
    <w:p w:rsidR="000C67E0" w:rsidRPr="000C67E0" w:rsidRDefault="000C67E0" w:rsidP="000C67E0">
      <w:pPr>
        <w:numPr>
          <w:ilvl w:val="0"/>
          <w:numId w:val="7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Мазок из передней части ноздри отбирается медицинским работником или пациентом самостоятельно в лаборатории или на дому (с помощью зонда-тампона или ватного тампона на пластиковой основе)</w:t>
      </w:r>
    </w:p>
    <w:p w:rsidR="000C67E0" w:rsidRPr="000C67E0" w:rsidRDefault="000C67E0" w:rsidP="000C67E0">
      <w:pPr>
        <w:numPr>
          <w:ilvl w:val="0"/>
          <w:numId w:val="7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Смыв/аспират из носоглотки или образец смыва/аспирата из носоглотки, взятый медицинским работником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См. лабораторные инструкции по взятию биоматериала, поскольку не во всех тестовых центрах и лабораториях возможно исследование всех типов образцов. Для образцов носоглотки и ротоглотки должны использоваться только тампоны из синтетических волокон с пластиковыми или проволочными аппликаторами. Нельзя использовать тампоны с волокном из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альгината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кальция или тампоны с деревянными стержнями, поскольку они могут содержать вещества, которые инактивируют некоторые вирусы и ингибируют ПЦР. Тампоны должны быть немедленно помещены в стерильную транспортную пробирку, содержащую 2–3 мл любой вирусной транспортной среды, транспортной среды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Эймса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или стерильного физиологического раствора, если только не используется тест,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>предназначенный для непосредственного анализа образца, такой как POC-тест ("тестирование по месту лечения"). При сборе образцов необходимо обеспечивать надлежащий инфекционный контроль.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ЦКЗ также рекомендует, если это возможно, провести исследование выделений из нижних дыхательных путей. У пациентов, которые имеют клинические показания к такому исследованию (например, получающих искусственную вентиляцию легких), необходимо взять образец аспирата из нижних дыхательных путей или промывных вод после бронхоальвеолярного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лаважа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и исследовать его в качестве образца выделений из нижних дыхательных путей. Сбор мокроты следует проводить только у пациентов с продуктивным кашлем. Не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рекомендуется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проводить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разжижение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стимуляцию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отхождения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мокроты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. (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См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. </w:t>
      </w:r>
      <w:hyperlink r:id="rId28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CDC: Interim Guidelines for Collecting, Handling, and Testing Clinical Specimens from Persons for Coronavirus Disease 2019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.)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 причинам биобезопасности ЦКЗ (CDC) рекомендует местным учреждениям не пытаться изолировать вирус на культуре клеток или проводить первоначальную характеристику вирусных агентов у пациентов с подозрением на инфекцию COVID-19.</w:t>
      </w:r>
    </w:p>
    <w:p w:rsidR="000C67E0" w:rsidRDefault="00E06A14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1D347D"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915025" cy="1404620"/>
                <wp:effectExtent l="0" t="0" r="2857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14" w:rsidRPr="00E06A14" w:rsidRDefault="00E06A14" w:rsidP="00E06A14">
                            <w:pPr>
                              <w:rPr>
                                <w:b/>
                              </w:rPr>
                            </w:pPr>
                            <w:r w:rsidRPr="00E06A14">
                              <w:rPr>
                                <w:b/>
                              </w:rPr>
                              <w:t>Молекулярно-диагностические тесты</w:t>
                            </w:r>
                          </w:p>
                          <w:p w:rsidR="00E06A14" w:rsidRDefault="00E06A14" w:rsidP="00E06A14">
                            <w:r>
                              <w:t>Многие компании и лаборатории разработали тесты для диагностики COVID-19 на основе обнаружения генетического материала вируса в образце из носа или горла пациента. Эти шаги могут измениться по мере появления новых технологий, но в настоящее время типичными этапами молекулярного тестирования являются:</w:t>
                            </w:r>
                          </w:p>
                          <w:p w:rsidR="00E06A14" w:rsidRDefault="00E06A14" w:rsidP="00E06A14"/>
                          <w:p w:rsidR="00E06A14" w:rsidRDefault="00E06A14" w:rsidP="00E06A14">
                            <w:r>
                              <w:t>Врач, фармацевт или другой медицинский работник заказывает тест на COVID-19. Все тесты на COVID-19, включая те, которые используются с набором для сбора в домашних условиях, требуют рецепта или заказа от медицинского работника.</w:t>
                            </w:r>
                          </w:p>
                          <w:p w:rsidR="00E06A14" w:rsidRDefault="00E06A14" w:rsidP="00E06A14">
                            <w:r>
                              <w:t>Вы или медицинский работник используете специальный тампон для сбора слизи из носа или горла.</w:t>
                            </w:r>
                          </w:p>
                          <w:p w:rsidR="00E06A14" w:rsidRDefault="00E06A14" w:rsidP="00E06A14">
                            <w:r>
                              <w:t>Вы или медицинский работник кладете тампон в стерильный контейнер и закрываете его для транспортировки в лабораторию.</w:t>
                            </w:r>
                          </w:p>
                          <w:p w:rsidR="00E06A14" w:rsidRDefault="00E06A14" w:rsidP="00E06A14">
                            <w:r>
                              <w:t>Во время транспортировки большинство мазков для молекулярных тестов должны храниться в определенном температурном диапазоне, чтобы тест был точным. Образец должен прибыть в лабораторию в течение 72 часов.</w:t>
                            </w:r>
                          </w:p>
                          <w:p w:rsidR="00E06A14" w:rsidRDefault="00E06A14" w:rsidP="00E06A14">
                            <w:r>
                              <w:t>Лаборант смешивает жидкости с тампоном, чтобы извлечь генетический материал любого вируса, который может быть на мазке.</w:t>
                            </w:r>
                          </w:p>
                          <w:p w:rsidR="00E06A14" w:rsidRDefault="00E06A14" w:rsidP="00E06A14">
                            <w:r>
                              <w:t>Лаборант использует специальные реагенты, называемые праймерами и зондами, и высокотехнологичную машину для проведения нескольких контролируемых циклов нагрева и охлаждения, чтобы преобразовать РНК вируса в ДНК, а затем сделать миллионы копий ДНК. Некоторые тесты используют только один цикл нагревания для создания копий ДНК.</w:t>
                            </w:r>
                          </w:p>
                          <w:p w:rsidR="00E06A14" w:rsidRDefault="00E06A14" w:rsidP="00E06A14">
                            <w:r>
                              <w:t>Когда определенные зонды связываются с ДНК, излучается свет особого типа, который может видеть машина, и тест показывает «положительный» результат на заражение SARS-CoV-2, вирусом, вызывающим COVID-19.</w:t>
                            </w:r>
                          </w:p>
                          <w:p w:rsidR="00E06A14" w:rsidRPr="00E06A14" w:rsidRDefault="00E06A14" w:rsidP="00E06A14">
                            <w:pPr>
                              <w:rPr>
                                <w:b/>
                              </w:rPr>
                            </w:pPr>
                            <w:r w:rsidRPr="00E06A14">
                              <w:rPr>
                                <w:b/>
                              </w:rPr>
                              <w:t>Расширение доступа к тестированию</w:t>
                            </w:r>
                          </w:p>
                          <w:p w:rsidR="00E06A14" w:rsidRDefault="00E06A14" w:rsidP="00E06A14">
                            <w:r>
                              <w:t xml:space="preserve">FDA продолжает работать с разработчиками тестов, чтобы сделать больше тестов на </w:t>
                            </w:r>
                            <w:proofErr w:type="spellStart"/>
                            <w:r>
                              <w:t>коронавирус</w:t>
                            </w:r>
                            <w:proofErr w:type="spellEnd"/>
                            <w:r>
                              <w:t xml:space="preserve"> доступными для большего числа людей. Один из способов проверить больше людей - объединить генетический материал из мазков нескольких человек в один тест. Если тест «отрицательный» или не показывает </w:t>
                            </w:r>
                            <w:proofErr w:type="spellStart"/>
                            <w:r>
                              <w:t>коронавирус</w:t>
                            </w:r>
                            <w:proofErr w:type="spellEnd"/>
                            <w:r>
                              <w:t xml:space="preserve">, то ни у одного из людей, чьи мазки были включены в эту серию, скорее всего, нет активной </w:t>
                            </w:r>
                            <w:proofErr w:type="spellStart"/>
                            <w:r>
                              <w:t>коронавирусной</w:t>
                            </w:r>
                            <w:proofErr w:type="spellEnd"/>
                            <w:r>
                              <w:t xml:space="preserve"> инфекции. Если тест является «положительным», показывая наличие вируса, вызывающего COVID-19, каждый мазок проверяется повторно, чтобы найти положительные. Это экономит время и материалы для тестирования, позволяя лаборантам проверять больше образцов. Этот процесс называется объединением или тестированием объединенных образцов, и он наиболее полезен в тех областях, где ожидается, что большинство образцов будут отрицательными.</w:t>
                            </w:r>
                          </w:p>
                          <w:p w:rsidR="00E06A14" w:rsidRDefault="00E06A14" w:rsidP="00E06A14"/>
                          <w:p w:rsidR="00E06A14" w:rsidRDefault="00E06A14" w:rsidP="00E06A14">
                            <w:r>
                              <w:t>Ни один тест не является всегда точным на 100%. Вот некоторые вещи, которые могут повлиять на точность теста:</w:t>
                            </w:r>
                          </w:p>
                          <w:p w:rsidR="00E06A14" w:rsidRDefault="00E06A14" w:rsidP="00E06A14"/>
                          <w:p w:rsidR="00E06A14" w:rsidRDefault="00E06A14" w:rsidP="00E06A14">
                            <w:r>
                              <w:t>У вас может быть вирус, но мазок может не собрать его из носа или горла.</w:t>
                            </w:r>
                          </w:p>
                          <w:p w:rsidR="00E06A14" w:rsidRDefault="00E06A14" w:rsidP="00E06A14">
                            <w:r>
                              <w:t>Образец мазка или слизи может быть случайно заражен вирусом во время сбора или анализа.</w:t>
                            </w:r>
                          </w:p>
                          <w:p w:rsidR="00E06A14" w:rsidRDefault="00E06A14" w:rsidP="00E06A14">
                            <w:r>
                              <w:t>Мазок из носа или зева не может храниться при правильной температуре до того, как его можно будет проанализировать.</w:t>
                            </w:r>
                          </w:p>
                          <w:p w:rsidR="00946584" w:rsidRDefault="00E06A14" w:rsidP="00E06A14">
                            <w:r>
                              <w:t>Химические вещества, используемые для извлечения генетического материала вируса и создания копий вирусной ДНК, могут работать некорректно.</w:t>
                            </w:r>
                          </w:p>
                          <w:p w:rsidR="00946584" w:rsidRDefault="00946584" w:rsidP="00946584"/>
                          <w:p w:rsidR="00946584" w:rsidRDefault="00946584" w:rsidP="00946584">
                            <w:r>
                              <w:t>Антигенные тесты</w:t>
                            </w:r>
                          </w:p>
                          <w:p w:rsidR="00946584" w:rsidRDefault="00946584" w:rsidP="00946584">
                            <w:r>
                              <w:t xml:space="preserve">Тесты на антигены обычно дают результаты, диагностирующие активную </w:t>
                            </w:r>
                            <w:proofErr w:type="spellStart"/>
                            <w:r>
                              <w:t>коронавирусную</w:t>
                            </w:r>
                            <w:proofErr w:type="spellEnd"/>
                            <w:r>
                              <w:t xml:space="preserve"> инфекцию, быстрее, чем молекулярные тесты, но тесты на антигены имеют более высокий шанс пропустить активную инфекцию. Если тест на антиген показывает отрицательный результат, указывающий на то, что у вас нет активной </w:t>
                            </w:r>
                            <w:proofErr w:type="spellStart"/>
                            <w:r>
                              <w:t>коронавирусной</w:t>
                            </w:r>
                            <w:proofErr w:type="spellEnd"/>
                            <w:r>
                              <w:t xml:space="preserve"> инфекции, ваш лечащий врач может заказать молекулярный тест, чтобы подтвердить результат.</w:t>
                            </w:r>
                          </w:p>
                          <w:p w:rsidR="00946584" w:rsidRDefault="00946584" w:rsidP="00946584"/>
                          <w:p w:rsidR="00946584" w:rsidRDefault="00946584" w:rsidP="00946584">
                            <w:r>
                              <w:t>Тесты на антитела (серологические)</w:t>
                            </w:r>
                          </w:p>
                          <w:p w:rsidR="00946584" w:rsidRDefault="00946584" w:rsidP="00946584">
                            <w:r>
                              <w:t>Тесты на антитела могут дать быстрые результаты, но не должны использоваться для диагностики активной инфекции. Тесты на антитела выявляют только антитела, которые иммунная система вырабатывает в ответ на вирус, но не сам вирус. На выработку достаточного количества антител для выявления в ходе теста может потребоваться от нескольких дней до нескольких недель.</w:t>
                            </w:r>
                          </w:p>
                          <w:p w:rsidR="00946584" w:rsidRDefault="00946584" w:rsidP="00946584"/>
                          <w:p w:rsidR="001D347D" w:rsidRDefault="00946584" w:rsidP="00946584">
                            <w:r>
                              <w:t xml:space="preserve">Мы не знаем, как долго антитела остаются в организме после заражения вирусом, вызывающим COVID-19. Мы не знаем, дают ли антитела вам защитный иммунитет против вируса, поэтому результаты серологического теста не следует использовать для определения того, есть ли у вас иммунитет от вируса. FDA предостерегает пациентов от использования результатов любого серологического теста в качестве указания на то, что они могут прекратить принимать меры для защиты себя и других, такие как прекращение социального </w:t>
                            </w:r>
                            <w:proofErr w:type="spellStart"/>
                            <w:r>
                              <w:t>дистанцирования</w:t>
                            </w:r>
                            <w:proofErr w:type="spellEnd"/>
                            <w:r>
                              <w:t xml:space="preserve"> или прекращение ношения масок.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4.55pt;margin-top:21.3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">
                <v:textbox style="mso-fit-shape-to-text:t">
                  <w:txbxContent>
                    <w:p w:rsidR="00E06A14" w:rsidRPr="00E06A14" w:rsidRDefault="00E06A14" w:rsidP="00E06A14">
                      <w:pPr>
                        <w:rPr>
                          <w:b/>
                        </w:rPr>
                      </w:pPr>
                      <w:r w:rsidRPr="00E06A14">
                        <w:rPr>
                          <w:b/>
                        </w:rPr>
                        <w:t>Молекулярно-диагностические тесты</w:t>
                      </w:r>
                    </w:p>
                    <w:p w:rsidR="00E06A14" w:rsidRDefault="00E06A14" w:rsidP="00E06A14">
                      <w:r>
                        <w:t>Многие компании и лаборатории разработали тесты для диагностики COVID-19 на основе обнаружения генетического материала вируса в образце из носа или горла пациента. Эти шаги могут измениться по мере появления новых технологий, но в настоящее время типичными этапами молекулярного тестирования являются:</w:t>
                      </w:r>
                    </w:p>
                    <w:p w:rsidR="00E06A14" w:rsidRDefault="00E06A14" w:rsidP="00E06A14"/>
                    <w:p w:rsidR="00E06A14" w:rsidRDefault="00E06A14" w:rsidP="00E06A14">
                      <w:r>
                        <w:t>Врач, фармацевт или другой медицинский работник заказывает тест на COVID-19. Все тесты на COVID-19, включая те, которые используются с набором для сбора в домашних условиях, требуют рецепта или заказа от медицинского работника.</w:t>
                      </w:r>
                    </w:p>
                    <w:p w:rsidR="00E06A14" w:rsidRDefault="00E06A14" w:rsidP="00E06A14">
                      <w:r>
                        <w:t>Вы или медицинский работник используете специальный тампон для сбора слизи из носа или горла.</w:t>
                      </w:r>
                    </w:p>
                    <w:p w:rsidR="00E06A14" w:rsidRDefault="00E06A14" w:rsidP="00E06A14">
                      <w:r>
                        <w:t>Вы или медицинский работник кладете тампон в стерильный контейнер и закрываете его для транспортировки в лабораторию.</w:t>
                      </w:r>
                    </w:p>
                    <w:p w:rsidR="00E06A14" w:rsidRDefault="00E06A14" w:rsidP="00E06A14">
                      <w:r>
                        <w:t>Во время транспортировки большинство мазков для молекулярных тестов должны храниться в определенном температурном диапазоне, чтобы тест был точным. Образец должен прибыть в лабораторию в течение 72 часов.</w:t>
                      </w:r>
                    </w:p>
                    <w:p w:rsidR="00E06A14" w:rsidRDefault="00E06A14" w:rsidP="00E06A14">
                      <w:r>
                        <w:t>Лаборант смешивает жидкости с тампоном, чтобы извлечь генетический материал любого вируса, который может быть на мазке.</w:t>
                      </w:r>
                    </w:p>
                    <w:p w:rsidR="00E06A14" w:rsidRDefault="00E06A14" w:rsidP="00E06A14">
                      <w:r>
                        <w:t>Лаборант использует специальные реагенты, называемые праймерами и зондами, и высокотехнологичную машину для проведения нескольких контролируемых циклов нагрева и охлаждения, чтобы преобразовать РНК вируса в ДНК, а затем сделать миллионы копий ДНК. Некоторые тесты используют только один цикл нагревания для создания копий ДНК.</w:t>
                      </w:r>
                    </w:p>
                    <w:p w:rsidR="00E06A14" w:rsidRDefault="00E06A14" w:rsidP="00E06A14">
                      <w:r>
                        <w:t>Когда определенные зонды связываются с ДНК, излучается свет особого типа, который может видеть машина, и тест показывает «положительный» результат на заражение SARS-CoV-2, вирусом, вызывающим COVID-19.</w:t>
                      </w:r>
                    </w:p>
                    <w:p w:rsidR="00E06A14" w:rsidRPr="00E06A14" w:rsidRDefault="00E06A14" w:rsidP="00E06A14">
                      <w:pPr>
                        <w:rPr>
                          <w:b/>
                        </w:rPr>
                      </w:pPr>
                      <w:r w:rsidRPr="00E06A14">
                        <w:rPr>
                          <w:b/>
                        </w:rPr>
                        <w:t>Расширение доступа к тестированию</w:t>
                      </w:r>
                    </w:p>
                    <w:p w:rsidR="00E06A14" w:rsidRDefault="00E06A14" w:rsidP="00E06A14">
                      <w:r>
                        <w:t xml:space="preserve">FDA продолжает работать с разработчиками тестов, чтобы сделать больше тестов на </w:t>
                      </w:r>
                      <w:proofErr w:type="spellStart"/>
                      <w:r>
                        <w:t>коронавирус</w:t>
                      </w:r>
                      <w:proofErr w:type="spellEnd"/>
                      <w:r>
                        <w:t xml:space="preserve"> доступными для большего числа людей. Один из способов проверить больше людей - объединить генетический материал из мазков нескольких человек в один тест. Если тест «отрицательный» или не показывает </w:t>
                      </w:r>
                      <w:proofErr w:type="spellStart"/>
                      <w:r>
                        <w:t>коронавирус</w:t>
                      </w:r>
                      <w:proofErr w:type="spellEnd"/>
                      <w:r>
                        <w:t xml:space="preserve">, то ни у одного из людей, чьи мазки были включены в эту серию, скорее всего, нет активной </w:t>
                      </w:r>
                      <w:proofErr w:type="spellStart"/>
                      <w:r>
                        <w:t>коронавирусной</w:t>
                      </w:r>
                      <w:proofErr w:type="spellEnd"/>
                      <w:r>
                        <w:t xml:space="preserve"> инфекции. Если тест является «положительным», показывая наличие вируса, вызывающего COVID-19, каждый мазок проверяется повторно, чтобы найти положительные. Это экономит время и материалы для тестирования, позволяя лаборантам проверять больше образцов. Этот процесс называется объединением или тестированием объединенных образцов, и он наиболее полезен в тех областях, где ожидается, что большинство образцов будут отрицательными.</w:t>
                      </w:r>
                    </w:p>
                    <w:p w:rsidR="00E06A14" w:rsidRDefault="00E06A14" w:rsidP="00E06A14"/>
                    <w:p w:rsidR="00E06A14" w:rsidRDefault="00E06A14" w:rsidP="00E06A14">
                      <w:r>
                        <w:t>Ни один тест не является всегда точным на 100%. Вот некоторые вещи, которые могут повлиять на точность теста:</w:t>
                      </w:r>
                    </w:p>
                    <w:p w:rsidR="00E06A14" w:rsidRDefault="00E06A14" w:rsidP="00E06A14"/>
                    <w:p w:rsidR="00E06A14" w:rsidRDefault="00E06A14" w:rsidP="00E06A14">
                      <w:r>
                        <w:t>У вас может быть вирус, но мазок может не собрать его из носа или горла.</w:t>
                      </w:r>
                    </w:p>
                    <w:p w:rsidR="00E06A14" w:rsidRDefault="00E06A14" w:rsidP="00E06A14">
                      <w:r>
                        <w:t>Образец мазка или слизи может быть случайно заражен вирусом во время сбора или анализа.</w:t>
                      </w:r>
                    </w:p>
                    <w:p w:rsidR="00E06A14" w:rsidRDefault="00E06A14" w:rsidP="00E06A14">
                      <w:r>
                        <w:t>Мазок из носа или зева не может храниться при правильной температуре до того, как его можно будет проанализировать.</w:t>
                      </w:r>
                    </w:p>
                    <w:p w:rsidR="00946584" w:rsidRDefault="00E06A14" w:rsidP="00E06A14">
                      <w:r>
                        <w:t>Химические вещества, используемые для извлечения генетического материала вируса и создания копий вирусной ДНК, могут работать некорректно.</w:t>
                      </w:r>
                    </w:p>
                    <w:p w:rsidR="00946584" w:rsidRDefault="00946584" w:rsidP="00946584"/>
                    <w:p w:rsidR="00946584" w:rsidRDefault="00946584" w:rsidP="00946584">
                      <w:r>
                        <w:t>Антигенные тесты</w:t>
                      </w:r>
                    </w:p>
                    <w:p w:rsidR="00946584" w:rsidRDefault="00946584" w:rsidP="00946584">
                      <w:r>
                        <w:t xml:space="preserve">Тесты на антигены обычно дают результаты, диагностирующие активную </w:t>
                      </w:r>
                      <w:proofErr w:type="spellStart"/>
                      <w:r>
                        <w:t>коронавирусную</w:t>
                      </w:r>
                      <w:proofErr w:type="spellEnd"/>
                      <w:r>
                        <w:t xml:space="preserve"> инфекцию, быстрее, чем молекулярные тесты, но тесты на антигены имеют более высокий шанс пропустить активную инфекцию. Если тест на антиген показывает отрицательный результат, указывающий на то, что у вас нет активной </w:t>
                      </w:r>
                      <w:proofErr w:type="spellStart"/>
                      <w:r>
                        <w:t>коронавирусной</w:t>
                      </w:r>
                      <w:proofErr w:type="spellEnd"/>
                      <w:r>
                        <w:t xml:space="preserve"> инфекции, ваш лечащий врач может заказать молекулярный тест, чтобы подтвердить результат.</w:t>
                      </w:r>
                    </w:p>
                    <w:p w:rsidR="00946584" w:rsidRDefault="00946584" w:rsidP="00946584"/>
                    <w:p w:rsidR="00946584" w:rsidRDefault="00946584" w:rsidP="00946584">
                      <w:r>
                        <w:t>Тесты на антитела (серологические)</w:t>
                      </w:r>
                    </w:p>
                    <w:p w:rsidR="00946584" w:rsidRDefault="00946584" w:rsidP="00946584">
                      <w:r>
                        <w:t>Тесты на антитела могут дать быстрые результаты, но не должны использоваться для диагностики активной инфекции. Тесты на антитела выявляют только антитела, которые иммунная система вырабатывает в ответ на вирус, но не сам вирус. На выработку достаточного количества антител для выявления в ходе теста может потребоваться от нескольких дней до нескольких недель.</w:t>
                      </w:r>
                    </w:p>
                    <w:p w:rsidR="00946584" w:rsidRDefault="00946584" w:rsidP="00946584"/>
                    <w:p w:rsidR="001D347D" w:rsidRDefault="00946584" w:rsidP="00946584">
                      <w:r>
                        <w:t xml:space="preserve">Мы не знаем, как долго антитела остаются в организме после заражения вирусом, вызывающим COVID-19. Мы не знаем, дают ли антитела вам защитный иммунитет против вируса, поэтому результаты серологического теста не следует использовать для определения того, есть ли у вас иммунитет от вируса. FDA предостерегает пациентов от использования результатов любого серологического теста в качестве указания на то, что они могут прекратить принимать меры для защиты себя и других, такие как прекращение социального </w:t>
                      </w:r>
                      <w:proofErr w:type="spellStart"/>
                      <w:r>
                        <w:t>дистанцирования</w:t>
                      </w:r>
                      <w:proofErr w:type="spellEnd"/>
                      <w:r>
                        <w:t xml:space="preserve"> или прекращение ношения масок.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>Диагностические тесты на SARS-CoV-2 становятся все более доступным в США и ранее установленные ограничения на отбор пациентов для тестирования сейчас ослабляются. Клиницистам необходимо рассудить, соответствуют ли симптомы и проявления болезни у пациента заболеванию, вызванному вирусом COVID-19, а также повлияет ли данное тестирование на уход за пациентом или меры, принимаемые общественным здравоохранением. Решение о тестировании может также учитывать локальную эпидемиологическую ситуацию с КОВИД-19, течение заболевания и эпидемиологические факторы риска самого пациента, такие как тесный контакт с подтвержденным случаем КОВИД-19 в течение 14 дней с момента появления симптома. Также клиницистам рекомендуется проводить пациентам тесты на наличие других причин схожих респираторных заболеваний (например, гриппа), если с эпидемиологической точки зрения это целесообразно. На основе местных рекомендаций в области общественного здравоохранения кандидатами на тестирование также могут стать бессимптомные пациенты. (См. </w:t>
      </w:r>
      <w:hyperlink r:id="rId29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CDC: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Over</w:t>
        </w:r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v</w:t>
        </w:r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iew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of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Testi</w:t>
        </w:r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n</w:t>
        </w:r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g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for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SARS-CoV-2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.)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ЦКЗ рекомендуют для тестирования на COVID-19 выставить приоритет в пользу следующих категорий лиц:</w:t>
      </w:r>
    </w:p>
    <w:p w:rsidR="000C67E0" w:rsidRPr="000C67E0" w:rsidRDefault="000C67E0" w:rsidP="000C67E0">
      <w:pPr>
        <w:numPr>
          <w:ilvl w:val="0"/>
          <w:numId w:val="8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Госпитализированных пациентов</w:t>
      </w:r>
    </w:p>
    <w:p w:rsidR="000C67E0" w:rsidRPr="000C67E0" w:rsidRDefault="000C67E0" w:rsidP="000C67E0">
      <w:pPr>
        <w:numPr>
          <w:ilvl w:val="0"/>
          <w:numId w:val="8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Работников медицинских учреждений, жилых сообществ, а также лиц, оказывающих первую помощь, при наличии у них симптомов</w:t>
      </w:r>
    </w:p>
    <w:p w:rsidR="000C67E0" w:rsidRPr="000C67E0" w:rsidRDefault="000C67E0" w:rsidP="000C67E0">
      <w:pPr>
        <w:numPr>
          <w:ilvl w:val="0"/>
          <w:numId w:val="8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Жителей учреждений долгосрочного медицинского ухода, других жилых сообществ, тюрем и приютов, при наличии у них симптомов</w:t>
      </w:r>
    </w:p>
    <w:p w:rsidR="000C67E0" w:rsidRPr="000C67E0" w:rsidRDefault="000C67E0" w:rsidP="000C67E0">
      <w:pPr>
        <w:numPr>
          <w:ilvl w:val="0"/>
          <w:numId w:val="8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Лиц, выявленных в рамках кластеров общественного здравоохранения и при отслеживании контактов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 мере развития вспышки заболевания области устойчивой трансмиссии будут изменяться. Если это области в пределах США, то клиницисты должны консультироваться с государственными или местными отделами здравоохранения. Случаи зарегистрированы во всех штатах. Из-за глобальной пандемии ЦКПЗ рекомендует избегать всякие международные и круизные путешествия; актуальную информацию см. </w:t>
      </w:r>
      <w:hyperlink r:id="rId30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CDC: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Coronavirus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Disease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2019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Information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for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Travel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 положительных результатах теста должны быть проинформированы местные и государственные департаменты здравоохранения, а самим пациентам необходимо находиться в строгой изоляции дома или в медицинском учреждении.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ПРИМЕЧАНИЕ: не следует использовать серологические тесты или тесты на антитела для диагностики острой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коронавирусной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инфекции COVID-19.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Данные лабораторных исследований у пациентов с более тяжелым течением заболевания стандартно включают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лимфопению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, а также (менее специфично) повышенные уровни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аминотрансаминаз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(АЛТ, АСТ),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лактатдегидрогеназы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(ЛДГ), D-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димера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,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ферритина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маркеров воспаления, таких как С-реактивный белок.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>При легких формах заболевания данные визуализации грудной клетки могут быть нормальными и показывать ухудшение с увеличением тяжести заболевания. Типичные признаки соответствуют вирусной пневмонии и включают затемнения по типу "матового стекла" и консолидацию как на рентгенограмме, так и на КТ грудной клетки.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Шкала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MuLBSTA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может быть полезна для прогнозирования смертности у пациентов с вирусной пневмонией, вызванной COVID-19 (</w:t>
      </w:r>
      <w:hyperlink r:id="rId31" w:anchor="v49085630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).</w:t>
      </w:r>
    </w:p>
    <w:p w:rsidR="000C67E0" w:rsidRPr="000C67E0" w:rsidRDefault="000C67E0" w:rsidP="000C67E0">
      <w:pPr>
        <w:shd w:val="clear" w:color="auto" w:fill="E7F9FD"/>
        <w:spacing w:after="60"/>
        <w:ind w:firstLine="0"/>
        <w:contextualSpacing w:val="0"/>
        <w:jc w:val="left"/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</w:pPr>
      <w:r w:rsidRPr="000C67E0"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  <w:t>КЛИНИЧЕСКИЙ КАЛЬКУЛЯТОР:</w:t>
      </w:r>
    </w:p>
    <w:p w:rsidR="000C67E0" w:rsidRPr="000C67E0" w:rsidRDefault="000C67E0" w:rsidP="000C67E0">
      <w:pPr>
        <w:shd w:val="clear" w:color="auto" w:fill="E7F9FD"/>
        <w:spacing w:after="0" w:line="360" w:lineRule="atLeast"/>
        <w:ind w:firstLine="0"/>
        <w:contextualSpacing w:val="0"/>
        <w:jc w:val="left"/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</w:pPr>
      <w:r w:rsidRPr="000C67E0"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  <w:t xml:space="preserve">Оценка по шкале </w:t>
      </w:r>
      <w:proofErr w:type="spellStart"/>
      <w:r w:rsidRPr="000C67E0"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  <w:t>MuLBSTA</w:t>
      </w:r>
      <w:proofErr w:type="spellEnd"/>
      <w:r w:rsidRPr="000C67E0"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  <w:t xml:space="preserve"> для прогнозирования смертности при вирусной пневмонии</w:t>
      </w:r>
    </w:p>
    <w:p w:rsidR="000C67E0" w:rsidRPr="000C67E0" w:rsidRDefault="000C67E0" w:rsidP="000C67E0">
      <w:pPr>
        <w:shd w:val="clear" w:color="auto" w:fill="E7F9FD"/>
        <w:spacing w:line="360" w:lineRule="atLeast"/>
        <w:ind w:firstLine="0"/>
        <w:contextualSpacing w:val="0"/>
        <w:jc w:val="center"/>
        <w:textAlignment w:val="center"/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</w:pPr>
      <w:r w:rsidRPr="000C67E0">
        <w:rPr>
          <w:rFonts w:ascii="Arial" w:eastAsia="Times New Roman" w:hAnsi="Arial" w:cs="Arial"/>
          <w:noProof/>
          <w:color w:val="174F6D"/>
          <w:spacing w:val="2"/>
          <w:sz w:val="20"/>
          <w:szCs w:val="20"/>
          <w:lang w:eastAsia="ru-RU"/>
        </w:rPr>
        <w:drawing>
          <wp:inline distT="0" distB="0" distL="0" distR="0" wp14:anchorId="0FAC5EEB" wp14:editId="3D846F68">
            <wp:extent cx="457200" cy="457200"/>
            <wp:effectExtent l="0" t="0" r="0" b="0"/>
            <wp:docPr id="3" name="Рисунок 3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E0" w:rsidRPr="000C67E0" w:rsidRDefault="000C67E0" w:rsidP="000C67E0">
      <w:pPr>
        <w:shd w:val="clear" w:color="auto" w:fill="FFFFFF"/>
        <w:spacing w:after="0" w:line="465" w:lineRule="atLeast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Справочные материалы по диагностике</w:t>
      </w:r>
    </w:p>
    <w:p w:rsidR="000C67E0" w:rsidRPr="000C67E0" w:rsidRDefault="000C67E0" w:rsidP="000C67E0">
      <w:pPr>
        <w:numPr>
          <w:ilvl w:val="0"/>
          <w:numId w:val="9"/>
        </w:numPr>
        <w:shd w:val="clear" w:color="auto" w:fill="FFFFFF"/>
        <w:spacing w:after="0" w:line="330" w:lineRule="atLeast"/>
        <w:ind w:left="600"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hyperlink r:id="rId33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Chen N, Zhou M, Dong X, et al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: Epidemiological and clinical characteristics of 99 cases of 2019 novel coronavirus pneumonia in Wuhan, China: a descriptive study. </w:t>
      </w:r>
      <w:proofErr w:type="spellStart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eastAsia="ru-RU"/>
        </w:rPr>
        <w:t>Lancet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 395(10223):507-513, 2020.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doi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: 10.1016/S0140-6736(20)30211-7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Лечение</w:t>
      </w:r>
    </w:p>
    <w:p w:rsidR="000C67E0" w:rsidRPr="000C67E0" w:rsidRDefault="000C67E0" w:rsidP="000C67E0">
      <w:pPr>
        <w:numPr>
          <w:ilvl w:val="0"/>
          <w:numId w:val="10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Поддерживающее</w:t>
      </w:r>
    </w:p>
    <w:p w:rsidR="000C67E0" w:rsidRPr="000C67E0" w:rsidRDefault="000C67E0" w:rsidP="000C67E0">
      <w:pPr>
        <w:numPr>
          <w:ilvl w:val="0"/>
          <w:numId w:val="10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Иногда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ремдесивир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при тяжелом течении заболевания</w:t>
      </w:r>
    </w:p>
    <w:p w:rsidR="000C67E0" w:rsidRPr="000C67E0" w:rsidRDefault="000C67E0" w:rsidP="000C67E0">
      <w:pPr>
        <w:numPr>
          <w:ilvl w:val="0"/>
          <w:numId w:val="10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Иногда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дексаметазон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при тяжелом течении заболевания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Лечение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коронавирусной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инфекции COVID-19 главным образом поддерживающее. В данный момент зарегистрировано более 175 видов лечения и вакцин, разработанных в ходе клинических исследований, но данные об эффективном лечении остаются скудными. В настоящее время для COVID-19 не существует методов лечения, одобренных Управлением по контролю за пищевыми продуктами и медикаментами США (FDA), но для пациентов с тяжелыми формами заболевания (при которых необходима поддержка в виде подачи дополнительного кислорода, вентиляции легких или экстракорпоральной мембранной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оксигенации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[ЭКМО]) FDA выдало разрешение на экстренное использование противовирусного препарата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ремдесивира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. Текущие национальные рекомендации (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current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national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guidelines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) предостерегают против использования терапевтических агентов вне клинических испытаний, за исключением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ремдесивира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дексаметазона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(см. </w:t>
      </w:r>
      <w:hyperlink r:id="rId34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National Institutes of Health (NIH) COVID-19 Treatment Guidelines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 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 </w:t>
      </w:r>
      <w:hyperlink r:id="rId35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Infectious Diseases Society of America (IDSA) Guidelines on the Treatment and Management of Patients with COVID-19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).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Для каждого пациента при лечении каждым терапевтическим агентом должно быть оценено соотношение "польза-риск".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 руководящих указаниях по лечению COVID-19, опубликованных Национальным институтом здоровья США (</w:t>
      </w:r>
      <w:hyperlink r:id="rId36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NIH COVID-19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Treatment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Guidelines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) пациентам с COVID-19, которые находятся на искусственной вентиляции легких либо нуждаются в дополнительном кислороде, рекомендовано использование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дексаметазона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(в дозе 6 мг 1 раз в день в течение до 10 дней). Использовалась иммуномодулирующая терапия, включая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инфузию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иммуноглобулинов через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реконвалесцентную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плазму и ингибиторы ИЛ-1 и ИЛ-6, но для рекомендации к ее рутинному использованию вне клинических испытаний данных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 xml:space="preserve">недостаточно. Другие используемые препараты включали производные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хлорохина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,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азитромицин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антиретровирусные препараты. Чтобы одобрить применение любого из этих агентов вне клинических испытаний, также существует недостаточно данных, а токсичность, связанная с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хлорохином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гидроксихлорохином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привела к предупреждению FDA о том, что эти препараты не должны использоваться вне стен лечебного учреждения или вне клинических испытаний.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Поддерживающая терапия может включать интенсивную терапию с искусственной вентиляцией легких и вазопрессорную поддержку. Рекомендуется как можно раньше обсудить вопросы по уходу за пациентом. При тяжелой дыхательной недостаточности можно рассмотреть вопрос о проведении ЭКМО. Шкала прогноза выживаемости при экстракорпоральной мембранной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оксигенации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(RESP), разработанная на основе исследования 2355 взрослых пациентов с тяжелой острой дыхательной недостаточностью, получавших лечение с помощью ЭКМО с 2000 по 2012 годы (</w:t>
      </w:r>
      <w:hyperlink r:id="rId37" w:anchor="v49085638_ru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), прогнозирует выживаемость у взрослых, получающих ЭКМО при дыхательной недостаточности, и может помочь в отборе пациентов с COVID-19 для лечения ЭКМО, но не является заменой клинической оценке и заключению.</w:t>
      </w:r>
    </w:p>
    <w:p w:rsidR="000C67E0" w:rsidRPr="000C67E0" w:rsidRDefault="000C67E0" w:rsidP="000C67E0">
      <w:pPr>
        <w:shd w:val="clear" w:color="auto" w:fill="E7F9FD"/>
        <w:spacing w:after="60"/>
        <w:ind w:firstLine="0"/>
        <w:contextualSpacing w:val="0"/>
        <w:jc w:val="left"/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</w:pPr>
      <w:r w:rsidRPr="000C67E0"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  <w:t>КЛИНИЧЕСКИЙ КАЛЬКУЛЯТОР:</w:t>
      </w:r>
    </w:p>
    <w:p w:rsidR="000C67E0" w:rsidRPr="000C67E0" w:rsidRDefault="000C67E0" w:rsidP="000C67E0">
      <w:pPr>
        <w:shd w:val="clear" w:color="auto" w:fill="E7F9FD"/>
        <w:spacing w:after="0" w:line="360" w:lineRule="atLeast"/>
        <w:ind w:firstLine="0"/>
        <w:contextualSpacing w:val="0"/>
        <w:jc w:val="left"/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</w:pPr>
      <w:r w:rsidRPr="000C67E0"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  <w:t>Шкала RESP для прогнозирования выживаемости при ЭКМО</w:t>
      </w:r>
    </w:p>
    <w:p w:rsidR="000C67E0" w:rsidRPr="000C67E0" w:rsidRDefault="000C67E0" w:rsidP="000C67E0">
      <w:pPr>
        <w:shd w:val="clear" w:color="auto" w:fill="E7F9FD"/>
        <w:spacing w:line="360" w:lineRule="atLeast"/>
        <w:ind w:firstLine="0"/>
        <w:contextualSpacing w:val="0"/>
        <w:jc w:val="center"/>
        <w:textAlignment w:val="center"/>
        <w:rPr>
          <w:rFonts w:ascii="Arial" w:eastAsia="Times New Roman" w:hAnsi="Arial" w:cs="Arial"/>
          <w:color w:val="174F6D"/>
          <w:spacing w:val="2"/>
          <w:sz w:val="20"/>
          <w:szCs w:val="20"/>
          <w:lang w:eastAsia="ru-RU"/>
        </w:rPr>
      </w:pPr>
      <w:r w:rsidRPr="000C67E0">
        <w:rPr>
          <w:rFonts w:ascii="Arial" w:eastAsia="Times New Roman" w:hAnsi="Arial" w:cs="Arial"/>
          <w:noProof/>
          <w:color w:val="174F6D"/>
          <w:spacing w:val="2"/>
          <w:sz w:val="20"/>
          <w:szCs w:val="20"/>
          <w:lang w:eastAsia="ru-RU"/>
        </w:rPr>
        <w:drawing>
          <wp:inline distT="0" distB="0" distL="0" distR="0" wp14:anchorId="62C221EE" wp14:editId="30607972">
            <wp:extent cx="457200" cy="457200"/>
            <wp:effectExtent l="0" t="0" r="0" b="0"/>
            <wp:docPr id="4" name="Рисунок 4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Осложнения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коронавирусной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инфекции COVID-19 также следует лечить по мере их возникновения. Госпитализированные пациенты с COVID-19 могут иметь повышенный риск тромбоэмболических осложнений. Фармакологическая профилактика должна проводиться в соответствии с больничными рекомендациями; следует поддерживать высокую клиническую настороженность в отношении тромбоэмболических осложнений. Терапевтическую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антикоагулянтную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терапию следует начинать в том случае, если есть подозрение на тромбоэмболию и подтверждающая визуализация не может быть получена.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Прием таких препаратов, как ингибиторы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ангиотензинпревращающего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фермента (АПФ) или блокаторы рецепторов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ангиотензина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II (БРА), должен быть продолжен, если это необходимо при сопутствующих заболеваниях, но с них не нужно начинать лечение COVID-19. Нет никаких доказательств того, что использование нестероидных противовоспалительных препаратов (НПВС) связано с ухудшением результатов лечения и при лечении COVID-19 возможно назначение как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ацетаминофена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, так и НПВС.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При респираторном лечении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неинтубированных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интубированных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пациентов с COVID-19 должна учитываться тенденция к гипоксии. Эффективными могут быть такие нефармакологические вспомогательные меры, как частая смена позы и перемещение пациента. Для лучшего ведения пациента необходимо принятие терапевтических решений, но следует также оптимально использовать имеющиеся ресурсы, а для медицинских работников – учитывать риск контакта. Во время интубации возникает особый риск заражения при контакте инфекционных аэрозолей с выполняющим данную процедуру лицом, поэтому она должна проводиться с чрезвычайной осторожностью.</w:t>
      </w:r>
    </w:p>
    <w:p w:rsidR="000C67E0" w:rsidRPr="000C67E0" w:rsidRDefault="000C67E0" w:rsidP="000C67E0">
      <w:pPr>
        <w:shd w:val="clear" w:color="auto" w:fill="FFFFFF"/>
        <w:ind w:firstLine="0"/>
        <w:contextualSpacing w:val="0"/>
        <w:jc w:val="left"/>
        <w:textAlignment w:val="center"/>
        <w:rPr>
          <w:rFonts w:ascii="Arial" w:eastAsia="Times New Roman" w:hAnsi="Arial" w:cs="Arial"/>
          <w:b/>
          <w:bCs/>
          <w:color w:val="174F6D"/>
          <w:spacing w:val="2"/>
          <w:sz w:val="23"/>
          <w:szCs w:val="23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74F6D"/>
          <w:spacing w:val="2"/>
          <w:sz w:val="23"/>
          <w:szCs w:val="23"/>
          <w:lang w:eastAsia="ru-RU"/>
        </w:rPr>
        <w:lastRenderedPageBreak/>
        <w:t>Как правильно мыть руки</w:t>
      </w:r>
    </w:p>
    <w:p w:rsidR="000C67E0" w:rsidRPr="000C67E0" w:rsidRDefault="000C67E0" w:rsidP="000C67E0">
      <w:pPr>
        <w:shd w:val="clear" w:color="auto" w:fill="F1F1F1"/>
        <w:spacing w:after="0"/>
        <w:ind w:firstLine="0"/>
        <w:contextualSpacing w:val="0"/>
        <w:jc w:val="left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67E0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4C9C8904" wp14:editId="119100C5">
            <wp:extent cx="5486400" cy="6858000"/>
            <wp:effectExtent l="0" t="0" r="0" b="0"/>
            <wp:docPr id="5" name="Рисунок 5" descr="Как правильно мыть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вильно мыть руки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E0" w:rsidRPr="000C67E0" w:rsidRDefault="000C67E0" w:rsidP="000C67E0">
      <w:pPr>
        <w:shd w:val="clear" w:color="auto" w:fill="8B230F"/>
        <w:spacing w:line="420" w:lineRule="atLeast"/>
        <w:ind w:firstLine="0"/>
        <w:contextualSpacing w:val="0"/>
        <w:jc w:val="center"/>
        <w:rPr>
          <w:rFonts w:ascii="Arial" w:eastAsia="Times New Roman" w:hAnsi="Arial" w:cs="Arial"/>
          <w:b/>
          <w:bCs/>
          <w:caps/>
          <w:color w:val="FFFFFF"/>
          <w:spacing w:val="-5"/>
          <w:sz w:val="17"/>
          <w:szCs w:val="17"/>
          <w:lang w:eastAsia="ru-RU"/>
        </w:rPr>
      </w:pPr>
      <w:r w:rsidRPr="000C67E0">
        <w:rPr>
          <w:rFonts w:ascii="Arial" w:eastAsia="Times New Roman" w:hAnsi="Arial" w:cs="Arial"/>
          <w:b/>
          <w:bCs/>
          <w:caps/>
          <w:color w:val="FFFFFF"/>
          <w:spacing w:val="-5"/>
          <w:sz w:val="17"/>
          <w:szCs w:val="17"/>
          <w:lang w:eastAsia="ru-RU"/>
        </w:rPr>
        <w:t>ВИДЕО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Чтобы помочь предотвратить распространение заболевания в подозрительных случаях, медицинские работники должны соблюдать стандартные меры предосторожности, меры предосторожности при контакте и воздушно-капельных инфекциях с защитой глаз. Защита от воздушно – капельных инфекций особенно актуальна для пациентов, проходящих процедуры, связанные с образованием аэрозолей. Пациенты с респираторными симптомами должны быть идентифицированы и, сразу же после поступления в любое лечебное учреждение, в обязательном порядке надеть медицинскую маску на своё лицо. Следует рассмотреть стратегии мониторинга и сохранения средств индивидуальной защиты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 xml:space="preserve">(СИЗ); методы доступны в ЦКПЗ.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(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См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. </w:t>
      </w:r>
      <w:hyperlink r:id="rId39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CDC: Infection Control Guidance for Healthcare Professionals about Coronavirus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.)</w:t>
      </w:r>
    </w:p>
    <w:p w:rsidR="000C67E0" w:rsidRPr="000C67E0" w:rsidRDefault="000C67E0" w:rsidP="000C67E0">
      <w:pPr>
        <w:shd w:val="clear" w:color="auto" w:fill="FFFFFF"/>
        <w:spacing w:after="0" w:line="465" w:lineRule="atLeast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Справочные материалы по лечению</w:t>
      </w:r>
    </w:p>
    <w:p w:rsidR="000C67E0" w:rsidRPr="000C67E0" w:rsidRDefault="000C67E0" w:rsidP="000C67E0">
      <w:pPr>
        <w:numPr>
          <w:ilvl w:val="0"/>
          <w:numId w:val="11"/>
        </w:numPr>
        <w:shd w:val="clear" w:color="auto" w:fill="FFFFFF"/>
        <w:spacing w:after="0" w:line="330" w:lineRule="atLeast"/>
        <w:ind w:left="600"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hyperlink r:id="rId40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Schmidt M, Bailey M, Sheldrake J, et al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: Predicting survival after extracorporeal membrane oxygenation for severe acute respiratory failure. The Respiratory Extracorporeal Membrane Oxygenation Survival Prediction (RESP) score. </w:t>
      </w:r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  <w:t xml:space="preserve">Am J </w:t>
      </w:r>
      <w:proofErr w:type="spellStart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  <w:t>Respir</w:t>
      </w:r>
      <w:proofErr w:type="spellEnd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  <w:t>Crit</w:t>
      </w:r>
      <w:proofErr w:type="spellEnd"/>
      <w:r w:rsidRPr="000C67E0">
        <w:rPr>
          <w:rFonts w:ascii="Arial" w:eastAsia="Times New Roman" w:hAnsi="Arial" w:cs="Arial"/>
          <w:i/>
          <w:iCs/>
          <w:color w:val="000000"/>
          <w:spacing w:val="2"/>
          <w:sz w:val="21"/>
          <w:szCs w:val="21"/>
          <w:lang w:val="en-US" w:eastAsia="ru-RU"/>
        </w:rPr>
        <w:t xml:space="preserve"> Care Med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 189(11):1374-1382, 2014. doi:10.1164/rccm.201311-2023OC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Дополнительная информация</w:t>
      </w:r>
    </w:p>
    <w:p w:rsidR="000C67E0" w:rsidRPr="000C67E0" w:rsidRDefault="000C67E0" w:rsidP="000C67E0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Заболевание, вызванное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коронавирусом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(COVID-19): информация для медицинских работников от ЦКЗ (</w:t>
      </w:r>
      <w:hyperlink r:id="rId41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CDC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Coronavirus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Disease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2019 (COVID-19)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information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for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healthcare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professionals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</w:t>
      </w:r>
    </w:p>
    <w:p w:rsidR="000C67E0" w:rsidRPr="000C67E0" w:rsidRDefault="000C67E0" w:rsidP="000C67E0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Техническое руководство от Всемирной организации здравоохранения по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коронавирусной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болезни (COVID-19) (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begin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instrText xml:space="preserve"> HYPERLINK "https://www.who.int/emergencies/diseases/novel-coronavirus-2019/technical-guidance" \t "_blank" </w:instrTex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separate"/>
      </w:r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World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Health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Organization's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Coronavirus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disease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(COVID-19)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technical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guidance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end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</w:t>
      </w:r>
    </w:p>
    <w:p w:rsidR="000C67E0" w:rsidRPr="000C67E0" w:rsidRDefault="000C67E0" w:rsidP="000C67E0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Доклады Всемирной организации здравоохранения о ситуации с новым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коронавирусом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(COVID-19) (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begin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instrText xml:space="preserve"> HYPERLINK "https://www.who.int/emergencies/diseases/novel-coronavirus-2019/situation-reports/" \t "_blank" </w:instrTex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separate"/>
      </w:r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World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Health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Organization's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Novel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Coronavirus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(COVID-2019)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situation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reports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end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</w:t>
      </w:r>
    </w:p>
    <w:p w:rsidR="000C67E0" w:rsidRPr="000C67E0" w:rsidRDefault="000C67E0" w:rsidP="000C67E0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hyperlink r:id="rId42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National Institutes of Health (NIH) COVID-19 Treatment Guidelines</w:t>
        </w:r>
      </w:hyperlink>
    </w:p>
    <w:p w:rsidR="000C67E0" w:rsidRPr="000C67E0" w:rsidRDefault="000C67E0" w:rsidP="000C67E0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hyperlink r:id="rId43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Infectious Diseases Society of America (IDSA) Guidelines on the Treatment and Management of Patients with COVID-19</w:t>
        </w:r>
      </w:hyperlink>
    </w:p>
    <w:p w:rsidR="000C67E0" w:rsidRPr="000C67E0" w:rsidRDefault="000C67E0" w:rsidP="000C67E0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hyperlink r:id="rId44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Surviving Sepsis Campaign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: Guidelines on the Management of Critically Ill Adults with Coronavirus Disease 2019 (COVID-19)</w:t>
      </w:r>
    </w:p>
    <w:p w:rsidR="000C67E0" w:rsidRPr="000C67E0" w:rsidRDefault="000C67E0" w:rsidP="000C67E0">
      <w:pPr>
        <w:pBdr>
          <w:bottom w:val="single" w:sz="6" w:space="9" w:color="BCBCBC"/>
        </w:pBdr>
        <w:shd w:val="clear" w:color="auto" w:fill="FFFFFF"/>
        <w:spacing w:after="150"/>
        <w:ind w:firstLine="0"/>
        <w:contextualSpacing w:val="0"/>
        <w:jc w:val="left"/>
        <w:outlineLvl w:val="1"/>
        <w:rPr>
          <w:rFonts w:ascii="Arial" w:eastAsia="Times New Roman" w:hAnsi="Arial" w:cs="Arial"/>
          <w:b/>
          <w:bCs/>
          <w:color w:val="113A50"/>
          <w:spacing w:val="5"/>
          <w:sz w:val="42"/>
          <w:szCs w:val="42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13A50"/>
          <w:spacing w:val="5"/>
          <w:sz w:val="42"/>
          <w:szCs w:val="42"/>
          <w:lang w:eastAsia="ru-RU"/>
        </w:rPr>
        <w:t>Респираторный синдром Среднего Востока (MERS)</w:t>
      </w:r>
    </w:p>
    <w:p w:rsidR="000C67E0" w:rsidRPr="000C67E0" w:rsidRDefault="000C67E0" w:rsidP="000C67E0">
      <w:pPr>
        <w:shd w:val="clear" w:color="auto" w:fill="E7F9FD"/>
        <w:spacing w:line="360" w:lineRule="atLeast"/>
        <w:ind w:firstLine="0"/>
        <w:contextualSpacing w:val="0"/>
        <w:jc w:val="left"/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 xml:space="preserve">Респираторный синдром Среднего Востока (MERS) является тяжелым острым респираторным заболеванием, вызванным MERS </w:t>
      </w:r>
      <w:proofErr w:type="spellStart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коронавирусом</w:t>
      </w:r>
      <w:proofErr w:type="spellEnd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 xml:space="preserve"> (MERS-</w:t>
      </w:r>
      <w:proofErr w:type="spellStart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).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Об инфекции MERS-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впервые сообщили в сентябре 2012 года в Саудовской Аравии, а вспышка в апреле 2012 года в Иордании была подтверждена ретроспективно. По состоянию на 2018 год по всему миру (в 27 странах) было зарегистрировано 2144 случая инфицирования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коронавирусом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MERS-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(по меньшей мере с 750 смертельными случаями); все случаи MERS были связаны с поездками или проживанием в странах Аравийского полуострова и вблизи него, причем более 80% из них приходилось на Саудовскую Аравию. Самая крупная известная вспышка MERS за пределами Аравийского полуострова произошла в Республике Корея в 2015 году. Вспышка была связана с возвращением путешественника с Аравийского полуострова. Случаи заболевания также подтверждены во Франции, Германии, Италии, Тунисе и Великобритании у пациентов, которые были либо перемещены туда для лечения, или заболели после возвращения с Среднего Востока.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Предварительные исследования доминирования серотипа показывают, что инфекция широко не распространена в Саудовской Аравии.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 xml:space="preserve">Всемирная организация здравоохранения считает, что для паломников, путешествующих в Саудовскую Аравию (для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умры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хаджа), риск заражения MERS-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очень низкий. Для получения дополнительной информации о паломничестве на Ближний Восток см. Рекомендации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ВОЗ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относительно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MERS-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для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паломников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(</w:t>
      </w:r>
      <w:hyperlink r:id="rId45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World-travel advice on MERS-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CoV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 xml:space="preserve"> for pilgrimages 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).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Средний возраст пациентов с MERS-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составляет 56 лет, а соотношение </w:t>
      </w:r>
      <w:proofErr w:type="spellStart"/>
      <w:proofErr w:type="gram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мужчины:женщины</w:t>
      </w:r>
      <w:proofErr w:type="spellEnd"/>
      <w:proofErr w:type="gram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составляет около 1,6:1. Инфекция, как правило, протекает более тяжело у пациентов пожилого возраста и у пациентов с предшествующими заболеваниями, такими как сахарный диабет, хроническое заболевание сердца или хроническая почечная болезнь.</w:t>
      </w:r>
    </w:p>
    <w:p w:rsidR="000C67E0" w:rsidRPr="000C67E0" w:rsidRDefault="000C67E0" w:rsidP="000C67E0">
      <w:pPr>
        <w:shd w:val="clear" w:color="auto" w:fill="FFFFFF"/>
        <w:spacing w:after="0" w:line="465" w:lineRule="atLeast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Пути передачи вируса MERS-</w:t>
      </w:r>
      <w:proofErr w:type="spellStart"/>
      <w:r w:rsidRPr="000C67E0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CoV</w:t>
      </w:r>
      <w:proofErr w:type="spellEnd"/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MERS-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может передаваться от человека к человеку через прямой контакт, воздушно-капельным путем (</w:t>
      </w:r>
      <w:proofErr w:type="gram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частицы &gt;</w:t>
      </w:r>
      <w:proofErr w:type="gram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5 мкм) или аэрозольным (частицы &lt; 5 мкм). Факт передачи инфекции от человека к человеку был установлен по развитию инфекции у людей, которые имели единственный фактор риска - тесный контакт с людьми с MERS.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Резервуаром вирусов MERS считаются одногорбые верблюды, но механизм передачи от верблюдов людям неизвестен. Большинство зарегистрированных случаев связано с прямой передачей от человека к человеку в медицинских учреждениях. Если у пациента подозревается MERS (ближневосточный респираторный синдром), необходимо незамедлительно провести санитарно-эпидемиологические мероприятия, чтобы предотвратить передачу инфекции в медицинских учреждениях.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Клинические проявления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Инкубационный период MERS-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составляет около 5 дней.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Большинство зарегистрированных случаев были связаны с тяжелыми респираторными заболеваниями, требующими госпитализации, при этом смертность составляла около 35%; однако по меньшей мере 21% пациентов имели легкие симптомы или не имели их вовсе. Распространенными являются лихорадка, озноб, миалгии и кашель. Гастроинтестинальные симптомы (например, диарея, рвота, боли в животе) возникают приблизительно у трети пациентов. Проявления могут быть достаточно серьезными, чтобы потребовать лечения в отделении интенсивной терапии, но в последнее время доля таких случаев резко сократилась.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Диагностика</w:t>
      </w:r>
    </w:p>
    <w:p w:rsidR="000C67E0" w:rsidRPr="000C67E0" w:rsidRDefault="000C67E0" w:rsidP="000C67E0">
      <w:pPr>
        <w:numPr>
          <w:ilvl w:val="0"/>
          <w:numId w:val="13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ПЦР с обратной транскрипцией (ОТ-ПЦР) выделений из верхних и </w:t>
      </w:r>
      <w:proofErr w:type="gram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нижних дыхательных путей</w:t>
      </w:r>
      <w:proofErr w:type="gram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 сыворотки крови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БВРС следует заподозрить у пациентов, которые имеют необъяснимую острую фебрильную респираторную инфекцию нижних дыхательных путей и у которых в течение 14 дней с момента появления симптомов имеется хотя бы один признак из следующих:</w:t>
      </w:r>
    </w:p>
    <w:p w:rsidR="000C67E0" w:rsidRPr="000C67E0" w:rsidRDefault="000C67E0" w:rsidP="000C67E0">
      <w:pPr>
        <w:numPr>
          <w:ilvl w:val="0"/>
          <w:numId w:val="14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Путешествия или проживание в районах, где БВРС недавно зарегистрирована или могла произойти передача</w:t>
      </w:r>
    </w:p>
    <w:p w:rsidR="000C67E0" w:rsidRPr="000C67E0" w:rsidRDefault="000C67E0" w:rsidP="000C67E0">
      <w:pPr>
        <w:numPr>
          <w:ilvl w:val="0"/>
          <w:numId w:val="14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lastRenderedPageBreak/>
        <w:t>Пребывали в медицинских учреждениях, где были зафиксированы случаи БВРС</w:t>
      </w:r>
    </w:p>
    <w:p w:rsidR="000C67E0" w:rsidRPr="000C67E0" w:rsidRDefault="000C67E0" w:rsidP="000C67E0">
      <w:pPr>
        <w:numPr>
          <w:ilvl w:val="0"/>
          <w:numId w:val="14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Тесный контакт с пациентом, у которого подозревают БВРС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Вирус БВРС также следует заподозрить у пациентов, которые имели тесный контакт с пациентом с подозрением на БВРС и у которых наблюдается лихорадка, независимо от того, имеются ли у них респираторные симптомы.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Самые последние рекомендации доступны в Центре по контролю и профилактике заболеваний (MERS: Внутреннее руководство для медицинских специалистов [</w:t>
      </w:r>
      <w:hyperlink r:id="rId46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MERS: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Interim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Guidance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for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Healthcare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Professionals</w:t>
        </w:r>
        <w:proofErr w:type="spellEnd"/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]).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Обследование должно включать ОТ-ПЦР в реальном времени с использованием материала выделений из верхних и нижних дыхательных путей, в идеале, взятого из различных мест и в разное время. Сыворотка должна быть получена от пациентов и от всех лиц, даже бессимптомных, которые имели тесный контакт с пациентом, в том числе медицинских работников (чтобы помочь определить умеренной тяжести или бессимптомные MERS). Сыворотку получают сразу после того, как заподозрили MERS или после того, как контактные лица общались с пациентом (острая сыворотка), и через 3-4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нед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.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(</w:t>
      </w:r>
      <w:proofErr w:type="gram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сыворотка</w:t>
      </w:r>
      <w:proofErr w:type="gram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реконвалесцента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).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Изображения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предоставлены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Public Health Image Library of the Centers for Disease Control and Prevention.</w:t>
      </w:r>
    </w:p>
    <w:p w:rsidR="000C67E0" w:rsidRPr="000C67E0" w:rsidRDefault="000C67E0" w:rsidP="000C67E0">
      <w:pPr>
        <w:shd w:val="clear" w:color="auto" w:fill="FFFFFF"/>
        <w:spacing w:after="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У всех пациентов при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рентгенобследовании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обнаруживаются нарушения, которые могут быть едва различимыми, или напротив -обширными, односторонними или двусторонними. У некоторых пациентов уровни ЛДГ и АСТ повышены, а/или уровни тромбоцитов и лимфоцитов снижены. У нескольких пациентов обнаружено </w:t>
      </w:r>
      <w:hyperlink r:id="rId47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острое повреждение почек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. Может развиться </w:t>
      </w:r>
      <w:hyperlink r:id="rId48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eastAsia="ru-RU"/>
          </w:rPr>
          <w:t>синдром диссеминированного внутрисосудистого свертывания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(ДВС) и гемолиз.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Лечение</w:t>
      </w:r>
    </w:p>
    <w:p w:rsidR="000C67E0" w:rsidRPr="000C67E0" w:rsidRDefault="000C67E0" w:rsidP="000C67E0">
      <w:pPr>
        <w:numPr>
          <w:ilvl w:val="0"/>
          <w:numId w:val="15"/>
        </w:numPr>
        <w:shd w:val="clear" w:color="auto" w:fill="FFFFFF"/>
        <w:spacing w:after="240" w:line="330" w:lineRule="atLeast"/>
        <w:ind w:left="60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Поддерживающее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Лечение БВРС носит поддерживающий характер. Чтобы помочь предотвратить распространение в случае подозрения заболевания, медицинские работники должны выполнять стандартные меры предосторожности относительно контактного и воздушно-капельного путей передачи.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Вакцины не существует.</w:t>
      </w:r>
    </w:p>
    <w:p w:rsidR="000C67E0" w:rsidRPr="000C67E0" w:rsidRDefault="000C67E0" w:rsidP="000C67E0">
      <w:pPr>
        <w:shd w:val="clear" w:color="auto" w:fill="FFFFFF"/>
        <w:spacing w:after="0"/>
        <w:ind w:firstLine="0"/>
        <w:contextualSpacing w:val="0"/>
        <w:jc w:val="left"/>
        <w:outlineLvl w:val="2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eastAsia="ru-RU"/>
        </w:rPr>
        <w:t>Дополнительная информация</w:t>
      </w:r>
    </w:p>
    <w:p w:rsidR="000C67E0" w:rsidRPr="000C67E0" w:rsidRDefault="000C67E0" w:rsidP="000C67E0">
      <w:pPr>
        <w:numPr>
          <w:ilvl w:val="0"/>
          <w:numId w:val="16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Центры по контролю и профилактике заболеваний: Ближневосточный респираторный синдром (MERS), информация для медицинских специалистов (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begin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instrText xml:space="preserve"> HYPERLINK "https://www.cdc.gov/coronavirus/mers/hcp.html" \t "_blank" </w:instrTex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separate"/>
      </w:r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Centers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for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Disease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Control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and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Prevention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: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Middle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East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Respiratory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Syndrome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(MERS)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information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for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healthcare</w:t>
      </w:r>
      <w:proofErr w:type="spellEnd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B12E32"/>
          <w:spacing w:val="2"/>
          <w:sz w:val="21"/>
          <w:szCs w:val="21"/>
          <w:u w:val="single"/>
          <w:lang w:eastAsia="ru-RU"/>
        </w:rPr>
        <w:t>professionals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fldChar w:fldCharType="end"/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)</w:t>
      </w:r>
    </w:p>
    <w:p w:rsidR="000C67E0" w:rsidRPr="000C67E0" w:rsidRDefault="000C67E0" w:rsidP="000C67E0">
      <w:pPr>
        <w:numPr>
          <w:ilvl w:val="0"/>
          <w:numId w:val="16"/>
        </w:numPr>
        <w:shd w:val="clear" w:color="auto" w:fill="FFFFFF"/>
        <w:spacing w:after="0" w:line="330" w:lineRule="atLeast"/>
        <w:ind w:left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ВОЗ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: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Ближневосточный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коронавирусный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респираторный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синдром</w:t>
      </w: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 xml:space="preserve"> (</w:t>
      </w:r>
      <w:hyperlink r:id="rId49" w:tgtFrame="_blank" w:history="1"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World Health Organization: Middle East respiratory syndrome coronavirus (MERS-</w:t>
        </w:r>
        <w:proofErr w:type="spellStart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CoV</w:t>
        </w:r>
        <w:proofErr w:type="spellEnd"/>
        <w:r w:rsidRPr="000C67E0">
          <w:rPr>
            <w:rFonts w:ascii="Arial" w:eastAsia="Times New Roman" w:hAnsi="Arial" w:cs="Arial"/>
            <w:color w:val="B12E32"/>
            <w:spacing w:val="2"/>
            <w:sz w:val="21"/>
            <w:szCs w:val="21"/>
            <w:u w:val="single"/>
            <w:lang w:val="en-US" w:eastAsia="ru-RU"/>
          </w:rPr>
          <w:t>) </w:t>
        </w:r>
      </w:hyperlink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val="en-US" w:eastAsia="ru-RU"/>
        </w:rPr>
        <w:t>)</w:t>
      </w:r>
    </w:p>
    <w:p w:rsidR="000C67E0" w:rsidRPr="000C67E0" w:rsidRDefault="000C67E0" w:rsidP="000C67E0">
      <w:pPr>
        <w:pBdr>
          <w:bottom w:val="single" w:sz="6" w:space="9" w:color="BCBCBC"/>
        </w:pBdr>
        <w:shd w:val="clear" w:color="auto" w:fill="FFFFFF"/>
        <w:spacing w:after="150"/>
        <w:ind w:firstLine="0"/>
        <w:contextualSpacing w:val="0"/>
        <w:jc w:val="left"/>
        <w:outlineLvl w:val="1"/>
        <w:rPr>
          <w:rFonts w:ascii="Arial" w:eastAsia="Times New Roman" w:hAnsi="Arial" w:cs="Arial"/>
          <w:b/>
          <w:bCs/>
          <w:color w:val="113A50"/>
          <w:spacing w:val="5"/>
          <w:sz w:val="42"/>
          <w:szCs w:val="42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13A50"/>
          <w:spacing w:val="5"/>
          <w:sz w:val="42"/>
          <w:szCs w:val="42"/>
          <w:lang w:eastAsia="ru-RU"/>
        </w:rPr>
        <w:lastRenderedPageBreak/>
        <w:t>Тяжелый острый респираторный синдром (ТОРС)</w:t>
      </w:r>
    </w:p>
    <w:p w:rsidR="000C67E0" w:rsidRPr="000C67E0" w:rsidRDefault="000C67E0" w:rsidP="000C67E0">
      <w:pPr>
        <w:shd w:val="clear" w:color="auto" w:fill="E7F9FD"/>
        <w:spacing w:line="360" w:lineRule="atLeast"/>
        <w:ind w:firstLine="0"/>
        <w:contextualSpacing w:val="0"/>
        <w:jc w:val="left"/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</w:pPr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 xml:space="preserve">Тяжелый острый респираторный синдром (ТОРС) является тяжелым, острым респираторным заболеванием, вызванным ТОРС </w:t>
      </w:r>
      <w:proofErr w:type="spellStart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коронавирусом</w:t>
      </w:r>
      <w:proofErr w:type="spellEnd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 xml:space="preserve"> (SARS-</w:t>
      </w:r>
      <w:proofErr w:type="spellStart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b/>
          <w:bCs/>
          <w:color w:val="174F6D"/>
          <w:spacing w:val="2"/>
          <w:szCs w:val="24"/>
          <w:lang w:eastAsia="ru-RU"/>
        </w:rPr>
        <w:t>).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ТОРС является гораздо более тяжелым, чем другие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коронавирусные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инфекции. ТОРС является гриппоподобным заболеванием, которое иногда приводит к прогрессирующей тяжелой дыхательной недостаточности.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Вирус SARS-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был впервые обнаружен в провинции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Гуандун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, Китай, в ноябре 2002 года, а затем распространился на более чем 30 стран. В этой вспышке было </w:t>
      </w:r>
      <w:proofErr w:type="gram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зарегистрировано &gt;</w:t>
      </w:r>
      <w:proofErr w:type="gram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8000 случаев во всем мире с 774 смертельными исходами (уровень смертности около 10% случаев, которые значительно варьируют в зависимости от возраста, колеблясь от &lt; 1% у людей от 24 лет и младше до &gt; 50% у тех, кто ≥ 65 лет). Эта вспышка вируса SARS-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была первой, во время которой Центры по контролю и профилактике заболеваний (CDC) рекомендовали отменить поездки в данный регион. Эта вспышка была подавлена, новые случаи не фиксировались с 2004 г. Предполагалось, что непосредственным источником заболевания были африканские кошки-циветты, которые продавались на рынке живых животных за еду и, вероятно, были заражены при контакте с летучей мышью до того, как они были пойманы на продажу. Летучие мыши являются частыми переносчиками и хозяевами 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коронавирусов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SARS-</w:t>
      </w:r>
      <w:proofErr w:type="spellStart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CoV</w:t>
      </w:r>
      <w:proofErr w:type="spellEnd"/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передается от человека человеку при непосредственном контакте. Считается, что заболевание легче всего передается воздушно-капельным путем, при кашле или чихании зараженного человека.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Диагноз ТОРС (SARS) устанавливается клинически, лечение поддерживающее. Координация оперативных и жестких мер инфекционного контроля помогла быстро взять под контроль вспышку заболевания 2002 года.</w:t>
      </w:r>
    </w:p>
    <w:p w:rsidR="000C67E0" w:rsidRPr="000C67E0" w:rsidRDefault="000C67E0" w:rsidP="000C67E0">
      <w:pPr>
        <w:shd w:val="clear" w:color="auto" w:fill="FFFFFF"/>
        <w:spacing w:after="240" w:line="330" w:lineRule="atLeast"/>
        <w:ind w:firstLine="0"/>
        <w:contextualSpacing w:val="0"/>
        <w:jc w:val="left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C67E0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Хотя с 2004 года не было зарегистрировано ни одного нового случая заболевания, атипичная пневмония не должна считаться ликвидированной, поскольку причинный вирус использует животных в качестве резервуара, из которого он, вероятно, может появиться вновь.</w:t>
      </w:r>
    </w:p>
    <w:p w:rsidR="00AA39A3" w:rsidRDefault="00AA39A3"/>
    <w:sectPr w:rsidR="00AA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67E"/>
    <w:multiLevelType w:val="multilevel"/>
    <w:tmpl w:val="25B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3771A"/>
    <w:multiLevelType w:val="multilevel"/>
    <w:tmpl w:val="093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E4AE0"/>
    <w:multiLevelType w:val="multilevel"/>
    <w:tmpl w:val="753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2891"/>
    <w:multiLevelType w:val="multilevel"/>
    <w:tmpl w:val="DE6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843BA"/>
    <w:multiLevelType w:val="multilevel"/>
    <w:tmpl w:val="FE6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E604C"/>
    <w:multiLevelType w:val="multilevel"/>
    <w:tmpl w:val="F8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744FD"/>
    <w:multiLevelType w:val="multilevel"/>
    <w:tmpl w:val="E6B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D591F"/>
    <w:multiLevelType w:val="multilevel"/>
    <w:tmpl w:val="A65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C3BBB"/>
    <w:multiLevelType w:val="multilevel"/>
    <w:tmpl w:val="5FB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827D4"/>
    <w:multiLevelType w:val="multilevel"/>
    <w:tmpl w:val="44A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1332D"/>
    <w:multiLevelType w:val="multilevel"/>
    <w:tmpl w:val="238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F051F"/>
    <w:multiLevelType w:val="multilevel"/>
    <w:tmpl w:val="6E7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662D3"/>
    <w:multiLevelType w:val="multilevel"/>
    <w:tmpl w:val="191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E1295"/>
    <w:multiLevelType w:val="multilevel"/>
    <w:tmpl w:val="377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710F3"/>
    <w:multiLevelType w:val="multilevel"/>
    <w:tmpl w:val="00B6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F2F85"/>
    <w:multiLevelType w:val="multilevel"/>
    <w:tmpl w:val="8844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"/>
  </w:num>
  <w:num w:numId="13">
    <w:abstractNumId w:val="7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E0"/>
    <w:rsid w:val="000C67E0"/>
    <w:rsid w:val="0011105A"/>
    <w:rsid w:val="001D347D"/>
    <w:rsid w:val="005375A1"/>
    <w:rsid w:val="00647072"/>
    <w:rsid w:val="00701073"/>
    <w:rsid w:val="00946584"/>
    <w:rsid w:val="00A340CD"/>
    <w:rsid w:val="00AA39A3"/>
    <w:rsid w:val="00B47249"/>
    <w:rsid w:val="00CB2B32"/>
    <w:rsid w:val="00E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74C4"/>
  <w15:chartTrackingRefBased/>
  <w15:docId w15:val="{5C022619-E309-4F4A-B452-ABDFDFB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72"/>
    <w:pPr>
      <w:spacing w:after="120" w:line="240" w:lineRule="auto"/>
      <w:ind w:firstLine="709"/>
      <w:contextualSpacing/>
      <w:jc w:val="both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47072"/>
    <w:pPr>
      <w:keepNext/>
      <w:keepLines/>
      <w:spacing w:before="240" w:after="0"/>
      <w:outlineLvl w:val="0"/>
    </w:pPr>
    <w:rPr>
      <w:rFonts w:eastAsia="SimSun" w:cs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7072"/>
    <w:pPr>
      <w:keepNext/>
      <w:keepLines/>
      <w:spacing w:before="240"/>
      <w:ind w:firstLine="0"/>
      <w:contextualSpacing w:val="0"/>
      <w:jc w:val="center"/>
      <w:outlineLvl w:val="1"/>
    </w:pPr>
    <w:rPr>
      <w:rFonts w:eastAsia="SimSu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7072"/>
    <w:rPr>
      <w:rFonts w:ascii="Times New Roman" w:eastAsia="SimSun" w:hAnsi="Times New Roman" w:cs="Times New Roman"/>
      <w:b/>
      <w:sz w:val="28"/>
      <w:szCs w:val="32"/>
    </w:rPr>
  </w:style>
  <w:style w:type="paragraph" w:styleId="a3">
    <w:name w:val="No Spacing"/>
    <w:aliases w:val="Обычн_табл"/>
    <w:autoRedefine/>
    <w:uiPriority w:val="1"/>
    <w:qFormat/>
    <w:rsid w:val="0064707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20">
    <w:name w:val="Заголовок 2 Знак"/>
    <w:link w:val="2"/>
    <w:uiPriority w:val="9"/>
    <w:rsid w:val="00647072"/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4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960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069">
          <w:marLeft w:val="0"/>
          <w:marRight w:val="0"/>
          <w:marTop w:val="0"/>
          <w:marBottom w:val="225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789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9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965">
                      <w:marLeft w:val="22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CBC"/>
                            <w:left w:val="single" w:sz="6" w:space="0" w:color="BCBCBC"/>
                            <w:bottom w:val="single" w:sz="6" w:space="0" w:color="BCBCBC"/>
                            <w:right w:val="single" w:sz="6" w:space="0" w:color="BCBCBC"/>
                          </w:divBdr>
                          <w:divsChild>
                            <w:div w:id="6324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CBCBC"/>
                                <w:right w:val="none" w:sz="0" w:space="0" w:color="auto"/>
                              </w:divBdr>
                              <w:divsChild>
                                <w:div w:id="13664451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8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895">
                      <w:marLeft w:val="22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CBC"/>
                            <w:left w:val="single" w:sz="6" w:space="0" w:color="BCBCBC"/>
                            <w:bottom w:val="single" w:sz="6" w:space="0" w:color="BCBCBC"/>
                            <w:right w:val="single" w:sz="6" w:space="0" w:color="BCBCBC"/>
                          </w:divBdr>
                          <w:divsChild>
                            <w:div w:id="1094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CBCBC"/>
                                <w:right w:val="none" w:sz="0" w:space="0" w:color="auto"/>
                              </w:divBdr>
                              <w:divsChild>
                                <w:div w:id="18969673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3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2127">
                          <w:marLeft w:val="22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BCBCBC"/>
                                <w:left w:val="single" w:sz="6" w:space="9" w:color="BCBCBC"/>
                                <w:bottom w:val="single" w:sz="6" w:space="9" w:color="BCBCBC"/>
                                <w:right w:val="single" w:sz="6" w:space="9" w:color="BCBCBC"/>
                              </w:divBdr>
                              <w:divsChild>
                                <w:div w:id="4392267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BCBCBC"/>
                                    <w:right w:val="none" w:sz="0" w:space="0" w:color="auto"/>
                                  </w:divBdr>
                                </w:div>
                                <w:div w:id="8711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8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0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931">
                          <w:marLeft w:val="22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BCBCBC"/>
                                <w:left w:val="single" w:sz="6" w:space="9" w:color="BCBCBC"/>
                                <w:bottom w:val="single" w:sz="6" w:space="9" w:color="BCBCBC"/>
                                <w:right w:val="single" w:sz="6" w:space="9" w:color="BCBCBC"/>
                              </w:divBdr>
                              <w:divsChild>
                                <w:div w:id="7579441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BCBCBC"/>
                                    <w:right w:val="none" w:sz="0" w:space="0" w:color="auto"/>
                                  </w:divBdr>
                                </w:div>
                                <w:div w:id="1250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2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1149">
                          <w:marLeft w:val="22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801193292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55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18" Type="http://schemas.openxmlformats.org/officeDocument/2006/relationships/hyperlink" Target="https://www.msdmanuals.com/ru/%D0%BF%D1%80%D0%BE%D1%84%D0%B5%D1%81%D1%81%D0%B8%D0%BE%D0%BD%D0%B0%D0%BB%D1%8C%D0%BD%D1%8B%D0%B9/%D0%BD%D0%B5%D0%B2%D1%80%D0%BE%D0%BB%D0%BE%D0%B3%D0%B8%D1%87%D0%B5%D1%81%D0%BA%D0%B8%D0%B5-%D1%80%D0%B0%D1%81%D1%81%D1%82%D1%80%D0%BE%D0%B9%D1%81%D1%82%D0%B2%D0%B0/%D0%B7%D0%B0%D0%B1%D0%BE%D0%BB%D0%B5%D0%B2%D0%B0%D0%BD%D0%B8%D1%8F-%D0%BF%D0%B5%D1%80%D0%B8%D1%84%D0%B5%D1%80%D0%B8%D1%87%D0%B5%D1%81%D0%BA%D0%BE%D0%B9-%D0%BD%D0%B5%D1%80%D0%B2%D0%BD%D0%BE%D0%B9-%D1%81%D0%B8%D1%81%D1%82%D0%B5%D0%BC%D1%8B-%D0%B8-%D0%BC%D0%BE%D1%82%D0%BE%D0%BD%D0%B5%D0%B9%D1%80%D0%BE%D0%BD%D0%B0/%D1%81%D0%B8%D0%BD%D0%B4%D1%80%D0%BE%D0%BC-%D0%B3%D0%B8%D0%B9%D0%B5%D0%BD%D0%B0-%D0%B1%D0%B0%D1%80%D1%80%D0%B5" TargetMode="External"/><Relationship Id="rId26" Type="http://schemas.openxmlformats.org/officeDocument/2006/relationships/hyperlink" Target="https://pubmed.ncbi.nlm.nih.gov/32598831/" TargetMode="External"/><Relationship Id="rId39" Type="http://schemas.openxmlformats.org/officeDocument/2006/relationships/hyperlink" Target="https://www.cdc.gov/coronavirus/2019-nCoV/hcp/infection-control.html" TargetMode="External"/><Relationship Id="rId21" Type="http://schemas.openxmlformats.org/officeDocument/2006/relationships/hyperlink" Target="https://www.msdmanuals.com/ru/%D0%BF%D1%80%D0%BE%D1%84%D0%B5%D1%81%D1%81%D0%B8%D0%BE%D0%BD%D0%B0%D0%BB%D1%8C%D0%BD%D1%8B%D0%B9/%D0%BF%D0%B5%D0%B4%D0%B8%D0%B0%D1%82%D1%80%D0%B8%D1%8F/%D1%80%D0%B0%D0%B7%D0%BB%D0%B8%D1%87%D0%BD%D1%8B%D0%B5-%D0%BD%D0%B0%D1%80%D1%83%D1%88%D0%B5%D0%BD%D0%B8%D1%8F-%D1%83-%D0%BC%D0%BB%D0%B0%D0%B4%D0%B5%D0%BD%D1%86%D0%B5%D0%B2-%D0%B8-%D0%B4%D0%B5%D1%82%D0%B5%D0%B9/%D0%B1%D0%BE%D0%BB%D0%B5%D0%B7%D0%BD%D1%8C-%D0%BA%D0%B0%D0%B2%D0%B0%D1%81%D0%B0%D0%BA%D0%B8-%D0%B1%D0%BA" TargetMode="External"/><Relationship Id="rId34" Type="http://schemas.openxmlformats.org/officeDocument/2006/relationships/hyperlink" Target="https://www.covid19treatmentguidelines.nih.gov/" TargetMode="External"/><Relationship Id="rId42" Type="http://schemas.openxmlformats.org/officeDocument/2006/relationships/hyperlink" Target="https://www.covid19treatmentguidelines.nih.gov/" TargetMode="External"/><Relationship Id="rId47" Type="http://schemas.openxmlformats.org/officeDocument/2006/relationships/hyperlink" Target="https://www.msdmanuals.com/ru/%D0%BF%D1%80%D0%BE%D1%84%D0%B5%D1%81%D1%81%D0%B8%D0%BE%D0%BD%D0%B0%D0%BB%D1%8C%D0%BD%D1%8B%D0%B9/%D0%BF%D0%B0%D1%82%D0%BE%D0%BB%D0%BE%D0%B3%D0%B8%D1%8F-%D0%BC%D0%BE%D1%87%D0%B5%D0%BF%D0%BE%D0%BB%D0%BE%D0%B2%D0%BE%D0%B9-%D1%81%D0%B8%D1%81%D1%82%D0%B5%D0%BC%D1%8B/%D0%BE%D1%81%D1%82%D1%80%D0%BE%D0%B5-%D0%BF%D0%BE%D0%B2%D1%80%D0%B5%D0%B6%D0%B4%D0%B5%D0%BD%D0%B8%D0%B5-%D0%BF%D0%BE%D1%87%D0%B5%D0%BA/%D0%BE%D1%81%D1%82%D1%80%D0%BE%D0%B5-%D0%BF%D0%BE%D0%B2%D1%80%D0%B5%D0%B6%D0%B4%D0%B5%D0%BD%D0%B8%D0%B5-%D0%BF%D0%BE%D1%87%D0%B5%D0%BA-%D0%BE%D0%BF%D0%B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dmanuals.com/ru/%D0%BF%D1%80%D0%BE%D1%84%D0%B5%D1%81%D1%81%D0%B8%D0%BE%D0%BD%D0%B0%D0%BB%D1%8C%D0%BD%D1%8B%D0%B9/%D0%BB%D0%B5%D0%B3%D0%BE%D1%87%D0%BD%D1%8B%D0%B5-%D0%BD%D0%B0%D1%80%D1%83%D1%88%D0%B5%D0%BD%D0%B8%D1%8F/%D1%82%D1%80%D0%BE%D0%BC%D0%B1%D0%BE%D1%8D%D0%BC%D0%B1%D0%BE%D0%BB%D0%B8%D1%8F-%D0%BB%D0%B5%D0%B3%D0%BE%D1%87%D0%BD%D0%BE%D0%B9-%D0%B0%D1%80%D1%82%D0%B5%D1%80%D0%B8%D0%B8-%D1%82%D1%8D%D0%BB%D0%B0/%D1%82%D1%80%D0%BE%D0%BC%D0%B1%D0%BE%D1%8D%D0%BC%D0%B1%D0%BE%D0%BB%D0%B8%D1%8F-%D0%BB%D0%B5%D0%B3%D0%BE%D1%87%D0%BD%D0%BE%D0%B9-%D0%B0%D1%80%D1%82%D0%B5%D1%80%D0%B8%D0%B8-%D1%82%D1%8D%D0%BB%D0%B0" TargetMode="External"/><Relationship Id="rId29" Type="http://schemas.openxmlformats.org/officeDocument/2006/relationships/hyperlink" Target="https://www.cdc.gov/coronavirus/2019-nCoV/hcp/clinical-criteria.html" TargetMode="External"/><Relationship Id="rId11" Type="http://schemas.openxmlformats.org/officeDocument/2006/relationships/hyperlink" Target="https://www.who.int/emergencies/diseases/novel-coronavirus-2019/situation-reports/" TargetMode="External"/><Relationship Id="rId24" Type="http://schemas.openxmlformats.org/officeDocument/2006/relationships/hyperlink" Target="https://www.cdc.gov/coronavirus/2019-ncov/symptoms-testing/index.html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40" Type="http://schemas.openxmlformats.org/officeDocument/2006/relationships/hyperlink" Target="https://pubmed.ncbi.nlm.nih.gov/24693864/" TargetMode="External"/><Relationship Id="rId45" Type="http://schemas.openxmlformats.org/officeDocument/2006/relationships/hyperlink" Target="http://www.who.int/ith/updates/20130725/en/" TargetMode="External"/><Relationship Id="rId5" Type="http://schemas.openxmlformats.org/officeDocument/2006/relationships/hyperlink" Target="https://www.urmc.rochester.edu/people/27205648-brenda-l-tesini" TargetMode="External"/><Relationship Id="rId15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D%D0%B0%D1%80%D1%83%D1%88%D0%B5%D0%BD%D0%B8%D1%8F-%D1%80%D0%B8%D1%82%D0%BC%D0%B0-%D0%B8-%D0%BF%D1%80%D0%BE%D0%B2%D0%BE%D0%B4%D0%B8%D0%BC%D0%BE%D1%81%D1%82%D0%B8/%D0%B0%D1%80%D0%B8%D1%82%D0%BC%D0%B8%D0%B8-%D0%B2%D0%B2%D0%B5%D0%B4%D0%B5%D0%BD%D0%B8%D0%B5-overview-of-arrhythmias" TargetMode="External"/><Relationship Id="rId23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28" Type="http://schemas.openxmlformats.org/officeDocument/2006/relationships/hyperlink" Target="https://www.cdc.gov/coronavirus/2019-nCoV/lab/guidelines-clinical-specimens.html" TargetMode="External"/><Relationship Id="rId36" Type="http://schemas.openxmlformats.org/officeDocument/2006/relationships/hyperlink" Target="https://www.covid19treatmentguidelines.nih.gov/immune-based-therapy/immunomodulators/corticosteroids/" TargetMode="External"/><Relationship Id="rId49" Type="http://schemas.openxmlformats.org/officeDocument/2006/relationships/hyperlink" Target="https://www.who.int/emergencies/mers-cov/en/" TargetMode="External"/><Relationship Id="rId10" Type="http://schemas.openxmlformats.org/officeDocument/2006/relationships/hyperlink" Target="https://www.cdc.gov/coronavirus/2019-ncov/cases-updates/cases-in-us.html" TargetMode="External"/><Relationship Id="rId19" Type="http://schemas.openxmlformats.org/officeDocument/2006/relationships/hyperlink" Target="https://www.msdmanuals.com/ru/%D0%BF%D1%80%D0%BE%D1%84%D0%B5%D1%81%D1%81%D0%B8%D0%BE%D0%BD%D0%B0%D0%BB%D1%8C%D0%BD%D1%8B%D0%B9/%D0%BC%D0%B5%D0%B4%D0%B8%D1%86%D0%B8%D0%BD%D0%B0-%D0%BA%D1%80%D0%B8%D1%82%D0%B8%D1%87%D0%B5%D1%81%D0%BA%D0%B8%D1%85-%D1%81%D0%BE%D1%81%D1%82%D0%BE%D1%8F%D0%BD%D0%B8%D0%B9/%D1%81%D0%B5%D0%BF%D1%81%D0%B8%D1%81-%D0%B8-%D1%81%D0%B5%D0%BF%D1%82%D0%B8%D1%87%D0%B5%D1%81%D0%BA%D0%B8%D0%B9-%D1%88%D0%BE%D0%BA/%D1%81%D0%B5%D0%BF%D1%81%D0%B8%D1%81-%D0%B8-%D1%81%D0%B5%D0%BF%D1%82%D0%B8%D1%87%D0%B5%D1%81%D0%BA%D0%B8%D0%B9-%D1%88%D0%BE%D0%BA" TargetMode="External"/><Relationship Id="rId31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44" Type="http://schemas.openxmlformats.org/officeDocument/2006/relationships/hyperlink" Target="https://www.ncbi.nlm.nih.gov/pmc/articles/PMC7176264/pdf/ccm-publish-ahead-of-print-10.1097.ccm.000000000000436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14" Type="http://schemas.openxmlformats.org/officeDocument/2006/relationships/hyperlink" Target="https://www.msdmanuals.com/ru/%D0%BF%D1%80%D0%BE%D1%84%D0%B5%D1%81%D1%81%D0%B8%D0%BE%D0%BD%D0%B0%D0%BB%D1%8C%D0%BD%D1%8B%D0%B9/%D0%BC%D0%B5%D0%B4%D0%B8%D1%86%D0%B8%D0%BD%D0%B0-%D0%BA%D1%80%D0%B8%D1%82%D0%B8%D1%87%D0%B5%D1%81%D0%BA%D0%B8%D1%85-%D1%81%D0%BE%D1%81%D1%82%D0%BE%D1%8F%D0%BD%D0%B8%D0%B9/%D0%B4%D1%8B%D1%85%D0%B0%D1%82%D0%B5%D0%BB%D1%8C%D0%BD%D0%B0%D1%8F-%D0%BD%D0%B5%D0%B4%D0%BE%D1%81%D1%82%D0%B0%D1%82%D0%BE%D1%87%D0%BD%D0%BE%D1%81%D1%82%D1%8C-%D0%B8-%D0%B8%D1%81%D0%BA%D1%83%D1%81%D1%81%D1%82%D0%B2%D0%B5%D0%BD%D0%BD%D0%B0%D1%8F-%D0%B2%D0%B5%D0%BD%D1%82%D0%B8%D0%BB%D1%8F%D1%86%D0%B8%D1%8F-%D0%BB%D0%B5%D0%B3%D0%BA%D0%B8%D1%85/%D0%BE%D1%81%D1%82%D1%80%D0%B0%D1%8F-%D0%B3%D0%B8%D0%BF%D0%BE%D0%BA%D1%81%D0%B5%D0%BC%D0%B8%D1%87%D0%B5%D1%81%D0%BA%D0%B0%D1%8F-%D0%B4%D1%8B%D1%85%D0%B0%D1%82%D0%B5%D0%BB%D1%8C%D0%BD%D0%B0%D1%8F-%D0%BD%D0%B5%D0%B4%D0%BE%D1%81%D1%82%D0%B0%D1%82%D0%BE%D1%87%D0%BD%D0%BE%D1%81%D1%82%D1%8C-%D0%BE%D0%B3%D0%B4%D1%81,-%D0%BE%D1%80%D0%B4%D1%81" TargetMode="External"/><Relationship Id="rId22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0%B3%D1%80%D0%B0%D0%BC%D0%BF%D0%BE%D0%BB%D0%BE%D0%B6%D0%B8%D1%82%D0%B5%D0%BB%D1%8C%D0%BD%D1%8B%D0%B5-%D0%BA%D0%BE%D0%BA%D0%BA%D0%B8/%D1%81%D0%B8%D0%BD%D0%B4%D1%80%D0%BE%D0%BC-%D1%82%D0%BE%D0%BA%D1%81%D0%B8%D1%87%D0%B5%D1%81%D0%BA%D0%BE%D0%B3%D0%BE-%D1%88%D0%BE%D0%BA%D0%B0-%D1%81%D1%82%D1%88" TargetMode="External"/><Relationship Id="rId27" Type="http://schemas.openxmlformats.org/officeDocument/2006/relationships/hyperlink" Target="https://www.cdc.gov/coronavirus/2019-nCoV/lab/guidelines-clinical-specimens.html" TargetMode="External"/><Relationship Id="rId30" Type="http://schemas.openxmlformats.org/officeDocument/2006/relationships/hyperlink" Target="https://www.cdc.gov/coronavirus/2019-ncov/travelers/" TargetMode="External"/><Relationship Id="rId35" Type="http://schemas.openxmlformats.org/officeDocument/2006/relationships/hyperlink" Target="https://www.idsociety.org/practice-guideline/covid-19-guideline-treatment-and-management/" TargetMode="External"/><Relationship Id="rId43" Type="http://schemas.openxmlformats.org/officeDocument/2006/relationships/hyperlink" Target="https://www.idsociety.org/practice-guideline/covid-19-guideline-treatment-and-management/" TargetMode="External"/><Relationship Id="rId48" Type="http://schemas.openxmlformats.org/officeDocument/2006/relationships/hyperlink" Target="https://www.msdmanuals.com/ru/%D0%BF%D1%80%D0%BE%D1%84%D0%B5%D1%81%D1%81%D0%B8%D0%BE%D0%BD%D0%B0%D0%BB%D1%8C%D0%BD%D1%8B%D0%B9/%D0%B3%D0%B5%D0%BC%D0%B0%D1%82%D0%BE%D0%BB%D0%BE%D0%B3%D0%B8%D1%8F-%D0%B8-%D0%BE%D0%BD%D0%BA%D0%BE%D0%BB%D0%BE%D0%B3%D0%B8%D1%8F/%D0%BA%D0%BE%D0%B0%D0%B3%D1%83%D0%BB%D1%8F%D1%86%D0%B8%D0%BE%D0%BD%D0%BD%D1%8B%D0%B5-%D0%BD%D0%B0%D1%80%D1%83%D1%88%D0%B5%D0%BD%D0%B8%D1%8F/%D1%81%D0%B8%D0%BD%D0%B4%D1%80%D0%BE%D0%BC-%D0%B4%D0%B8%D1%81%D1%81%D0%B5%D0%BC%D0%B8%D0%BD%D0%B8%D1%80%D0%BE%D0%B2%D0%B0%D0%BD%D0%BD%D0%BE%D0%B3%D0%BE-%D0%B2%D0%BD%D1%83%D1%82%D1%80%D0%B8%D1%81%D0%BE%D1%81%D1%83%D0%B4%D0%B8%D1%81%D1%82%D0%BE%D0%B3%D0%BE-%D1%81%D0%B2%D0%B5%D1%80%D1%82%D1%8B%D0%B2%D0%B0%D0%BD%D0%B8%D1%8F-%D0%B4%D0%B2%D1%81" TargetMode="External"/><Relationship Id="rId8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A%D0%BE%D1%80%D0%BE%D0%BD%D0%B0%D0%B2%D0%B8%D1%80%D1%83%D1%81%D1%8B-%D0%B8-%D0%BE%D1%81%D1%82%D1%80%D1%8B%D0%B5-%D1%80%D0%B5%D1%81%D0%BF%D0%B8%D1%80%D0%B0%D1%82%D0%BE%D1%80%D0%BD%D1%8B%D0%B5-%D1%81%D0%B8%D0%BD%D0%B4%D1%80%D0%BE%D0%BC%D1%8B-mers-%D0%B8-sars" TargetMode="External"/><Relationship Id="rId17" Type="http://schemas.openxmlformats.org/officeDocument/2006/relationships/hyperlink" Target="https://www.msdmanuals.com/ru/%D0%BF%D1%80%D0%BE%D1%84%D0%B5%D1%81%D1%81%D0%B8%D0%BE%D0%BD%D0%B0%D0%BB%D1%8C%D0%BD%D1%8B%D0%B9/%D0%B3%D0%B5%D0%BC%D0%B0%D1%82%D0%BE%D0%BB%D0%BE%D0%B3%D0%B8%D1%8F-%D0%B8-%D0%BE%D0%BD%D0%BA%D0%BE%D0%BB%D0%BE%D0%B3%D0%B8%D1%8F/%D0%BA%D0%BE%D0%B0%D0%B3%D1%83%D0%BB%D1%8F%D1%86%D0%B8%D0%BE%D0%BD%D0%BD%D1%8B%D0%B5-%D0%BD%D0%B0%D1%80%D1%83%D1%88%D0%B5%D0%BD%D0%B8%D1%8F/%D1%81%D0%B8%D0%BD%D0%B4%D1%80%D0%BE%D0%BC-%D0%B4%D0%B8%D1%81%D1%81%D0%B5%D0%BC%D0%B8%D0%BD%D0%B8%D1%80%D0%BE%D0%B2%D0%B0%D0%BD%D0%BD%D0%BE%D0%B3%D0%BE-%D0%B2%D0%BD%D1%83%D1%82%D1%80%D0%B8%D1%81%D0%BE%D1%81%D1%83%D0%B4%D0%B8%D1%81%D1%82%D0%BE%D0%B3%D0%BE-%D1%81%D0%B2%D0%B5%D1%80%D1%82%D1%8B%D0%B2%D0%B0%D0%BD%D0%B8%D1%8F-%D0%B4%D0%B2%D1%81" TargetMode="External"/><Relationship Id="rId25" Type="http://schemas.openxmlformats.org/officeDocument/2006/relationships/hyperlink" Target="https://www.cdc.gov/coronavirus/2019-ncov/need-extra-precautions/people-at-higher-risk.html" TargetMode="External"/><Relationship Id="rId33" Type="http://schemas.openxmlformats.org/officeDocument/2006/relationships/hyperlink" Target="https://www.ncbi.nlm.nih.gov/pmc/articles/PMC7135076/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s://www.cdc.gov/coronavirus/mers/interim-guidance.html" TargetMode="External"/><Relationship Id="rId20" Type="http://schemas.openxmlformats.org/officeDocument/2006/relationships/hyperlink" Target="https://www.msdmanuals.com/ru/%D0%BF%D1%80%D0%BE%D1%84%D0%B5%D1%81%D1%81%D0%B8%D0%BE%D0%BD%D0%B0%D0%BB%D1%8C%D0%BD%D1%8B%D0%B9/%D0%BC%D0%B5%D0%B4%D0%B8%D1%86%D0%B8%D0%BD%D0%B0-%D0%BA%D1%80%D0%B8%D1%82%D0%B8%D1%87%D0%B5%D1%81%D0%BA%D0%B8%D1%85-%D1%81%D0%BE%D1%81%D1%82%D0%BE%D1%8F%D0%BD%D0%B8%D0%B9/%D1%88%D0%BE%D0%BA-%D0%B8-%D0%B8%D0%BD%D1%84%D1%83%D0%B7%D0%B8%D0%BE%D0%BD%D0%BD%D0%B0%D1%8F-%D1%82%D0%B5%D1%80%D0%B0%D0%BF%D0%B8%D1%8F/%D1%88%D0%BE%D0%BA" TargetMode="External"/><Relationship Id="rId41" Type="http://schemas.openxmlformats.org/officeDocument/2006/relationships/hyperlink" Target="https://www.cdc.gov/coronavirus/2019-ncov/hcp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1%80%D0%B5%D1%81%D0%BF%D0%B8%D1%80%D0%B0%D1%82%D0%BE%D1%80%D0%BD%D1%8B%D0%B5-%D0%B2%D0%B8%D1%80%D1%83%D1%81%D1%8B/%D0%BF%D1%80%D0%BE%D1%81%D1%82%D1%83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Ostrovskij</dc:creator>
  <cp:keywords/>
  <dc:description/>
  <cp:lastModifiedBy>Oleg Ostrovskij</cp:lastModifiedBy>
  <cp:revision>1</cp:revision>
  <dcterms:created xsi:type="dcterms:W3CDTF">2020-11-29T13:09:00Z</dcterms:created>
  <dcterms:modified xsi:type="dcterms:W3CDTF">2020-11-29T15:19:00Z</dcterms:modified>
</cp:coreProperties>
</file>