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0C" w:rsidRDefault="002A5A0C" w:rsidP="00C003EB">
      <w:pPr>
        <w:spacing w:line="276" w:lineRule="auto"/>
        <w:jc w:val="center"/>
        <w:rPr>
          <w:b/>
          <w:bCs/>
          <w:sz w:val="28"/>
          <w:szCs w:val="28"/>
        </w:rPr>
      </w:pPr>
    </w:p>
    <w:p w:rsidR="00C003EB" w:rsidRDefault="00C003EB" w:rsidP="00AC3006">
      <w:pPr>
        <w:spacing w:line="276" w:lineRule="auto"/>
        <w:ind w:left="720"/>
        <w:rPr>
          <w:b/>
          <w:bCs/>
          <w:sz w:val="28"/>
          <w:szCs w:val="28"/>
        </w:rPr>
      </w:pPr>
      <w:bookmarkStart w:id="0" w:name="_GoBack"/>
      <w:bookmarkEnd w:id="0"/>
      <w:r w:rsidRPr="006D2515">
        <w:rPr>
          <w:b/>
          <w:bCs/>
          <w:sz w:val="28"/>
          <w:szCs w:val="28"/>
        </w:rPr>
        <w:t>Нормативно-правовые основы инклюзивного образования</w:t>
      </w:r>
    </w:p>
    <w:p w:rsidR="00C003EB" w:rsidRDefault="00C003EB" w:rsidP="00C003EB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003EB" w:rsidRPr="00131AD6" w:rsidRDefault="00C003EB" w:rsidP="00C003EB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Исторически инклюзивное образование  было ориентировано на детей с ограниченными возможностями здоровья или инвалидностью и получило  законодательное   </w:t>
      </w:r>
      <w:r w:rsidRPr="00B7428D">
        <w:rPr>
          <w:rFonts w:eastAsia="Times New Roman"/>
          <w:color w:val="000000"/>
          <w:sz w:val="28"/>
          <w:szCs w:val="28"/>
          <w:lang w:eastAsia="ru-RU"/>
        </w:rPr>
        <w:t>закреплени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 </w:t>
      </w:r>
      <w:r w:rsidRPr="00B7428D">
        <w:rPr>
          <w:rFonts w:eastAsia="Times New Roman"/>
          <w:color w:val="000000"/>
          <w:sz w:val="28"/>
          <w:szCs w:val="28"/>
          <w:lang w:eastAsia="ru-RU"/>
        </w:rPr>
        <w:t>права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в международных документах. В дальнейшем развитие системы инклюзивного образования распространилось на все уровни образования –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дошкольного до последипломного. В зависимости от культурных,  исторических, религиозных традиций региона, нормативно-правовые</w:t>
      </w:r>
      <w:r w:rsidRPr="00B41FE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акты</w:t>
      </w:r>
      <w:r w:rsidRPr="00B41FED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регламентирующие</w:t>
      </w:r>
      <w:r w:rsidRPr="00B41FED">
        <w:rPr>
          <w:rFonts w:eastAsia="Times New Roman"/>
          <w:color w:val="000000"/>
          <w:sz w:val="28"/>
          <w:szCs w:val="28"/>
          <w:lang w:eastAsia="ru-RU"/>
        </w:rPr>
        <w:t xml:space="preserve"> предоставление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образовательных услуг лицам</w:t>
      </w:r>
      <w:r w:rsidRPr="00B41FED">
        <w:rPr>
          <w:rFonts w:eastAsia="Times New Roman"/>
          <w:color w:val="000000"/>
          <w:sz w:val="28"/>
          <w:szCs w:val="28"/>
          <w:lang w:eastAsia="ru-RU"/>
        </w:rPr>
        <w:t xml:space="preserve"> с инвалидностью при получении образования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разных странах различались.  В таблице 1 представлены основополагающие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 международны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правовые документы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сфере инклюзивного образования. В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се перечисленные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 таблице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международные документы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способствовали изменению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 отношения общества к людям, имеющим инвалидность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или ограниченные возможности здоровья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, и послужили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ориентиром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для формирования внутре</w:t>
      </w:r>
      <w:r>
        <w:rPr>
          <w:rFonts w:eastAsia="Times New Roman"/>
          <w:color w:val="000000"/>
          <w:sz w:val="28"/>
          <w:szCs w:val="28"/>
          <w:lang w:eastAsia="ru-RU"/>
        </w:rPr>
        <w:t>нней политики многих государств. Опираясь на положения, изложенные в международных документах, разные государства выстраивали внутреннюю политику,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 направлен</w:t>
      </w:r>
      <w:r>
        <w:rPr>
          <w:rFonts w:eastAsia="Times New Roman"/>
          <w:color w:val="000000"/>
          <w:sz w:val="28"/>
          <w:szCs w:val="28"/>
          <w:lang w:eastAsia="ru-RU"/>
        </w:rPr>
        <w:t>ную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признание необходимости создавать условия, чтобы каждый человек, независимо от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своего состояния имел возможность получить образование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вести полноценную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независимую во всех отношениях жизнь.</w:t>
      </w:r>
    </w:p>
    <w:p w:rsidR="00C003EB" w:rsidRPr="00B7428D" w:rsidRDefault="00C003EB" w:rsidP="00C003EB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Знакомство с этими документами поможет преподавателю проследить динамику  развития инклюзивного образования в мире и России. Преподавателю, чтобы  осмыслить  феномен инклюзивного образования в теоретическом и практическом аспектах следует не только познакомиться с кратким описанием сути документа, но и обратиться к первоисточнику.</w:t>
      </w:r>
    </w:p>
    <w:p w:rsidR="00C003EB" w:rsidRDefault="00C003EB" w:rsidP="00C003EB">
      <w:pPr>
        <w:shd w:val="clear" w:color="auto" w:fill="FFFFFF"/>
        <w:spacing w:line="276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Таблица 1.</w:t>
      </w:r>
    </w:p>
    <w:p w:rsidR="00C003EB" w:rsidRDefault="00C003EB" w:rsidP="00C003EB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Международные п</w:t>
      </w:r>
      <w:r w:rsidRPr="000946D4">
        <w:rPr>
          <w:rFonts w:eastAsia="Times New Roman"/>
          <w:b/>
          <w:color w:val="000000"/>
          <w:sz w:val="28"/>
          <w:szCs w:val="28"/>
          <w:lang w:eastAsia="ru-RU"/>
        </w:rPr>
        <w:t>равовые документы в  сфере инклюзивного образования</w:t>
      </w:r>
    </w:p>
    <w:p w:rsidR="00C003EB" w:rsidRPr="000946D4" w:rsidRDefault="00C003EB" w:rsidP="00C003EB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91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240"/>
      </w:tblGrid>
      <w:tr w:rsidR="00C003EB" w:rsidRPr="00EE6774" w:rsidTr="000A37B7">
        <w:tc>
          <w:tcPr>
            <w:tcW w:w="898" w:type="dxa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Название документа/ год/ суть содержания</w:t>
            </w:r>
          </w:p>
        </w:tc>
      </w:tr>
      <w:tr w:rsidR="00C003EB" w:rsidRPr="00EE6774" w:rsidTr="000A37B7">
        <w:tc>
          <w:tcPr>
            <w:tcW w:w="898" w:type="dxa"/>
            <w:vMerge w:val="restart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Всеобщая декларация прав человека от</w:t>
            </w: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10.12 1948 г</w:t>
            </w:r>
          </w:p>
        </w:tc>
      </w:tr>
      <w:tr w:rsidR="00C003EB" w:rsidRPr="00EE6774" w:rsidTr="000A37B7">
        <w:tc>
          <w:tcPr>
            <w:tcW w:w="898" w:type="dxa"/>
            <w:vMerge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Обозначены основные гражданские, политические, социальные, экономически, культурные права и свободы человека. Основополагающее значение для защиты прав лиц с инвалидностью, поскольку утверждает равные для них права с другими людьми. Декларация послужила основой для разработки </w:t>
            </w: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ряда последующих документов  в сфере инклюзии, т.к. закрепляет право каждого человека – члена общества, на социальное обеспечение,  на осуществление необходимых для поддержания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его достоинства и для свободного развития его личности прав в экономической, социальной и культурных областях посредством  национального и международного сотрудничества  с учётом структуры и ресурсов каждого государства (Статья 22).</w:t>
            </w:r>
            <w:proofErr w:type="gramEnd"/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bCs/>
                <w:sz w:val="28"/>
                <w:szCs w:val="28"/>
              </w:rPr>
              <w:t xml:space="preserve">Согласно Декларации каждый </w:t>
            </w: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человек имеет право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такой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жизненный уровень, включая пищу, одежду, жилище, медицинский уход и необходимое социальное обслуживание,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который необходим для поддержания благосостояния его самого и его семьи, и право на обеспечение на случай безработицы,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болезни, инвалидности, вдовства, наступления старости или иного случая утраты сре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дств к с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уществованию по независящим от него обстоятельствам (п.1, Статья 25).</w:t>
            </w:r>
          </w:p>
        </w:tc>
      </w:tr>
      <w:tr w:rsidR="00C003EB" w:rsidRPr="00EE6774" w:rsidTr="000A37B7">
        <w:tc>
          <w:tcPr>
            <w:tcW w:w="898" w:type="dxa"/>
            <w:vMerge w:val="restart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Декларация прав ребенка </w:t>
            </w: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20 ноября 1959 г.</w:t>
            </w:r>
          </w:p>
        </w:tc>
      </w:tr>
      <w:tr w:rsidR="00C003EB" w:rsidRPr="00EE6774" w:rsidTr="000A37B7">
        <w:tc>
          <w:tcPr>
            <w:tcW w:w="898" w:type="dxa"/>
            <w:vMerge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Согласно Декларации  для ребенка, который является неполноценным в физическом, психическом или социальном отношении, должны обеспечиваться специальный режим, образование и забота, необходимые ввиду его особого состояния (Статья 5).</w:t>
            </w:r>
          </w:p>
        </w:tc>
      </w:tr>
      <w:tr w:rsidR="00C003EB" w:rsidRPr="00EE6774" w:rsidTr="000A37B7">
        <w:tc>
          <w:tcPr>
            <w:tcW w:w="898" w:type="dxa"/>
            <w:vMerge w:val="restart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Декларация о правах инвалидов </w:t>
            </w: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9 декабря 1971 г.</w:t>
            </w:r>
          </w:p>
        </w:tc>
      </w:tr>
      <w:tr w:rsidR="00C003EB" w:rsidRPr="00EE6774" w:rsidTr="000A37B7">
        <w:trPr>
          <w:trHeight w:val="4161"/>
        </w:trPr>
        <w:tc>
          <w:tcPr>
            <w:tcW w:w="898" w:type="dxa"/>
            <w:vMerge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Права инвалидов - гражданские, политические, в частности право на меры, предназначенные для того, чтобы дать им возможность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приобрести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возможно большую самостоятельность, право на медицинское, психическое или функциональное лечение, на восстановление здоровья и положения в обществе, на образование,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позволяют им максимально проявить свои способности и возможности и ускорят процесс их социальной интеграции и </w:t>
            </w:r>
            <w:proofErr w:type="spell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реинтеграции</w:t>
            </w:r>
            <w:proofErr w:type="spell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закреплены в Декларации.</w:t>
            </w:r>
          </w:p>
        </w:tc>
      </w:tr>
      <w:tr w:rsidR="00C003EB" w:rsidRPr="00EE6774" w:rsidTr="000A37B7">
        <w:tc>
          <w:tcPr>
            <w:tcW w:w="898" w:type="dxa"/>
            <w:vMerge w:val="restart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E677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Конвенция о правах ребенка </w:t>
            </w: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20 ноября 1989 г.</w:t>
            </w:r>
          </w:p>
        </w:tc>
      </w:tr>
      <w:tr w:rsidR="00C003EB" w:rsidRPr="00EE6774" w:rsidTr="000A37B7">
        <w:tc>
          <w:tcPr>
            <w:tcW w:w="898" w:type="dxa"/>
            <w:vMerge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Согласно  Статьи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23 Конвенции  ребёнок неполноценный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умственном или физическом отношении должен вести полноценную и достойную жизнь в условиях, которые обеспечивают его достоинство, способствуют его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уверенности в себе и облегчают его активное участие в жизни общества. В п. 3. Ст.23 указано, что ребёнку должен быть обеспечен эффективный доступ к услугам в области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образования, профессиональной подготовки, медицинского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обслуживания, восстановления здоровья, подготовки к трудовой деятельности, а также доступа к средствам отдыха, таким образом, который приводит к наиболее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полному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 возможности,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вовлечению ребенка в социальную жизнь и достижению развития его личности, включая культурное и духовное развитие ребенка. </w:t>
            </w:r>
          </w:p>
        </w:tc>
      </w:tr>
      <w:tr w:rsidR="00C003EB" w:rsidRPr="00EE6774" w:rsidTr="000A37B7">
        <w:tc>
          <w:tcPr>
            <w:tcW w:w="898" w:type="dxa"/>
            <w:vMerge w:val="restart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E6774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Стандартные правила обеспечения равных возможностей для инвалидов </w:t>
            </w: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(утверждены ООН в 1994 году).</w:t>
            </w:r>
          </w:p>
        </w:tc>
      </w:tr>
      <w:tr w:rsidR="00C003EB" w:rsidRPr="00EE6774" w:rsidTr="000A37B7">
        <w:tc>
          <w:tcPr>
            <w:tcW w:w="898" w:type="dxa"/>
            <w:vMerge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Правила базируются на Международном билле о правах человека, включающего Всеобщую декларацию прав человека, Международном пакте об экономических, социальных и культурных правах и Международном пакте о гражданских и политических правах, Конвенции о правах ребенка и Конвенции о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ликвидации всех форм дискриминации в отношении женщин, Всемирной программе действий в отношении инвалидов.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Правила  основаны на принципе обеспечения равных возможностей поскольку  «инвалиды являются членами общества и имеют право оставаться и жить в своих общинах». Правило 6 Образование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Государствам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 интегрированных структурах. Им следует обеспечивать, чтобы образование инвалидов являлось неотъемлемой частью системы общего образования.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1. Ответственность за образование инвалидов в интегрированных структурах следует возложить на органы общего образования. Следует обеспечить, чтобы вопросы, связанные с образованием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инвалидов, являлись составной частью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национального</w:t>
            </w:r>
            <w:proofErr w:type="gramEnd"/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планирования в области образования, разработки учебных программ и организации учебного процесса. 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2.Обучение в обычных школах предполагает обеспечение услуг переводчиков и других надлежащих вспомогательных услуг.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Следует обеспечить адекватный доступ вспомогательные услуги, призванные удовлетворять нужды лиц с различными формами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инвалидности.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3. К процессу образования на всех уровнях следует привлекать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родительские группы и организации инвалидов.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4. В тех государствах, где образование является обязательным, его следует обеспечивать для детей обоего пола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различными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формами и степенями инвалидности, включая самые тяжелые формы.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 Особое внимание следует уделять следующим лицам: a) детям самого юного возраста, являющимся инвалидами; b) детям - инвалидам дошкольного возраста; c) взрослым - инвалидам,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особенно женщинам. 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 Для обеспечения инвалидам возможностей в области образования в обычной школе государствам следует: a) иметь четко сформулированную политику, понимаемую и принимаемую на уровне школ и в более широких рамках общины; b)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обеспечить гибкость учебных программ, возможность вносить в них добавление и изменение; c) предоставлять  высококачественные учебные материалы, обеспечить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постоянной основе подготовку преподавателей и оказание им поддержки».</w:t>
            </w:r>
          </w:p>
        </w:tc>
      </w:tr>
      <w:tr w:rsidR="00C003EB" w:rsidRPr="00EE6774" w:rsidTr="000A37B7">
        <w:tc>
          <w:tcPr>
            <w:tcW w:w="898" w:type="dxa"/>
            <w:vMerge w:val="restart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E677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Саламанская</w:t>
            </w:r>
            <w:proofErr w:type="spellEnd"/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декларация: о принципах, политики и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практической деятельности в сфере образования лиц с особыми потребностями</w:t>
            </w: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Саламанка, Испания, 7-10 июня 1994 г.</w:t>
            </w:r>
          </w:p>
        </w:tc>
      </w:tr>
      <w:tr w:rsidR="00C003EB" w:rsidRPr="00EE6774" w:rsidTr="000A37B7">
        <w:tc>
          <w:tcPr>
            <w:tcW w:w="898" w:type="dxa"/>
            <w:vMerge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Декларации подтвердили все закреплённые ранее в международных документах принципы и политику в области образования лиц с инвалидностью и ОВЗ. Признали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 и таким образом одобрили Рамки действий по образованию лиц с особыми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потребностями, которыми правительства и организации могут руководствоваться в духе их положений и рекомендаций.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Каждый ребенок, согласно декларации, имеет основное право на образование и должен иметь возможность получать и поддерживать приемлемый уровень знаний; каждый ребенок имеет уникальные особенности, интересы, способности и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учебные потребности; необходимо разрабатывать системы образования и выполнять образовательные программы таким образом, чтобы принимать во внимание широкое разнообразие </w:t>
            </w: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этих особенностей и потребностей; 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 в первую очередь на детей с целью удовлетворения этих потребностей;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обычные школы с такой инклюзивной ориентацией являются наиболее эффективным средством борьбы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дискриминационными воззрениями,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конечном счете рентабельность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системы образования.</w:t>
            </w:r>
          </w:p>
        </w:tc>
      </w:tr>
      <w:tr w:rsidR="00C003EB" w:rsidRPr="00EE6774" w:rsidTr="000A37B7">
        <w:tc>
          <w:tcPr>
            <w:tcW w:w="898" w:type="dxa"/>
            <w:vMerge w:val="restart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E6774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Конвенция ООН «О правах инвалидов» </w:t>
            </w:r>
            <w:r w:rsidRPr="00EE6774">
              <w:rPr>
                <w:color w:val="000000"/>
                <w:sz w:val="28"/>
                <w:szCs w:val="28"/>
                <w:shd w:val="clear" w:color="auto" w:fill="FFFFFF"/>
              </w:rPr>
              <w:t>от 13 декабря 2006 г.</w:t>
            </w:r>
          </w:p>
        </w:tc>
      </w:tr>
      <w:tr w:rsidR="00C003EB" w:rsidRPr="00EE6774" w:rsidTr="000A37B7">
        <w:tc>
          <w:tcPr>
            <w:tcW w:w="898" w:type="dxa"/>
            <w:vMerge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Россия 24 сентября 2008 года подписала Конвенцию ООН «О правах инвалидов». Российская Федерация ратифицировала Конвенцию о правах инвалидов в 2012 году. Конвенция ориентирована на обеспечение полного участия инвалидов во всех сферах жизни общества: гражданской, политической, экономической, социальной и культурной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т.е. на социальную интеграцию, направлена на ликвидацию дискриминации по признаку инвалидности, защиту инвалидов и осуществление ими всех прав человека и основных свобод, а также на создание эффективных правовых механизмов обеспечения этих прав.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Согласно  Статьи</w:t>
            </w:r>
            <w:proofErr w:type="gramEnd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24 Конвенции: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 Образование должно быть направлено на: развитие умственных и физических способностей в самом полном объеме; обеспечение инвалидам  доступа к образованию в местах своего непосредственного проживания, при котором обеспечивается разумное удовлетворение потребностей лица; предоставление эффективных мер индивидуальной поддержки в общей системе образования, облегчающих процесс обучения; создание условий для освоения социальных навыков;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обеспечение подготовки и переподготовки педагогов.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907F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Конвенц</w:t>
            </w:r>
            <w:proofErr w:type="gramStart"/>
            <w:r w:rsidRPr="004907F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4907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 о правах инвалидов  представлены </w:t>
            </w:r>
            <w:r w:rsidRPr="004907F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положения, касающиеся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07F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обеспечения доступности объектов социальной инфраструктуры и услуг для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07F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лиц с инвалидностью.</w:t>
            </w:r>
          </w:p>
        </w:tc>
      </w:tr>
      <w:tr w:rsidR="00C003EB" w:rsidRPr="00EE6774" w:rsidTr="000A37B7">
        <w:tc>
          <w:tcPr>
            <w:tcW w:w="898" w:type="dxa"/>
            <w:vMerge w:val="restart"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E6774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Европейская социальная хартия </w:t>
            </w:r>
          </w:p>
        </w:tc>
      </w:tr>
      <w:tr w:rsidR="00C003EB" w:rsidRPr="00EE6774" w:rsidTr="000A37B7">
        <w:tc>
          <w:tcPr>
            <w:tcW w:w="898" w:type="dxa"/>
            <w:vMerge/>
            <w:shd w:val="clear" w:color="auto" w:fill="auto"/>
          </w:tcPr>
          <w:p w:rsidR="00C003EB" w:rsidRPr="00EE6774" w:rsidRDefault="00C003EB" w:rsidP="000A37B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0" w:type="dxa"/>
            <w:shd w:val="clear" w:color="auto" w:fill="auto"/>
          </w:tcPr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Европейская социальная хартия в статье 15 определено право нетрудоспособных лиц на независимость, социальную интеграцию и на участие в общественной жизни независимо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возраста, характера и происхождения их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нетрудоспособности.  Стороны  при этом обязуются: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 Принять необходимые меры для того, чтобы профессионально ориентировать лиц с пониженной трудоспособностью и предоставить им возможность профессиональной подготовки (там, где это возможно) в рамках общей системы образования, а там, где это невозможно, через специализированные государственные и частные учреждения;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 Активно способствовать занятости лиц с ограниченной трудоспособностью путем всяческого поощрения предпринимателей нанимать на работу таких лиц, использовать их в обычной производственной среде и приспосабливать условия труда к нуждам нетрудоспособных, а там, где это невозможно, создавать специальные рабочие места и производственные участки для инвалидов. В некоторых случаях такие меры могут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потребовать обращения к специализированным службам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занятости и поддержки инвалидов;</w:t>
            </w:r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3.Содействовать полной социальной интеграции лиц </w:t>
            </w:r>
            <w:proofErr w:type="gramStart"/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003EB" w:rsidRPr="00EE6774" w:rsidRDefault="00C003EB" w:rsidP="000A37B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7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пониженной трудоспособностью в общественную жизнь, их участию в делах общества путем проведения мер, включающих техническую помощь, направленную на преодоление барьеров в общении и затруднений мобильности, и обеспечивающих доступ инвалидов к транспортным средствам, жилью, культурным учреждениям и учреждениям досуга.</w:t>
            </w:r>
          </w:p>
        </w:tc>
      </w:tr>
    </w:tbl>
    <w:p w:rsidR="00C003EB" w:rsidRDefault="00C003EB" w:rsidP="00C003EB">
      <w:pPr>
        <w:spacing w:line="276" w:lineRule="auto"/>
        <w:ind w:left="720"/>
        <w:rPr>
          <w:b/>
          <w:bCs/>
          <w:sz w:val="28"/>
          <w:szCs w:val="28"/>
        </w:rPr>
      </w:pPr>
    </w:p>
    <w:p w:rsidR="00C003EB" w:rsidRPr="00131AD6" w:rsidRDefault="00C003EB" w:rsidP="00C003EB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Российской Федерации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было принято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свыше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300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нормативных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равовых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актов,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защиту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прав и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интересов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людей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 и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нвалидностью.</w:t>
      </w:r>
      <w:r w:rsidRPr="008C6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 Согласно Конституции 1993 г.,</w:t>
      </w:r>
      <w:r w:rsidRPr="008C6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Россия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 провозглашен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социальным государством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Статья 43 Конституции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Российской Федерации закрепляет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право каждого на образование.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При этом п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ринцип равноправия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содержит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запрещение дискриминации по состоянию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 xml:space="preserve">здоровья. Государство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lastRenderedPageBreak/>
        <w:t>гарантирует гражданам общедоступность и бесплатность общего 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начального профессионального образования. В свою очередь, родителям предоставляется</w:t>
      </w:r>
    </w:p>
    <w:p w:rsidR="00C003EB" w:rsidRDefault="00C003EB" w:rsidP="00C003EB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31AD6">
        <w:rPr>
          <w:rFonts w:eastAsia="Times New Roman"/>
          <w:color w:val="000000"/>
          <w:sz w:val="28"/>
          <w:szCs w:val="28"/>
          <w:lang w:eastAsia="ru-RU"/>
        </w:rPr>
        <w:t>право выбирать формы обучения, образовательные учреждения, защищать законные права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и интересы ребенка, принимать участие в управлении образовательным учреждением.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1AD6">
        <w:rPr>
          <w:rFonts w:eastAsia="Times New Roman"/>
          <w:color w:val="000000"/>
          <w:sz w:val="28"/>
          <w:szCs w:val="28"/>
          <w:lang w:eastAsia="ru-RU"/>
        </w:rPr>
        <w:t>Указанные права з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акреплены Семейным Кодексом РФ, </w:t>
      </w:r>
      <w:r>
        <w:rPr>
          <w:bCs/>
          <w:sz w:val="28"/>
          <w:szCs w:val="28"/>
        </w:rPr>
        <w:t>Федеральными</w:t>
      </w:r>
      <w:r w:rsidRPr="00E2100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E2100A">
        <w:rPr>
          <w:bCs/>
          <w:sz w:val="28"/>
          <w:szCs w:val="28"/>
        </w:rPr>
        <w:t xml:space="preserve"> от 24.11.1995 г. № 181-ФЗ  «О социальной защите инвалидов в Российской Федерации»</w:t>
      </w:r>
      <w:r>
        <w:rPr>
          <w:bCs/>
          <w:sz w:val="28"/>
          <w:szCs w:val="28"/>
        </w:rPr>
        <w:t>,</w:t>
      </w:r>
      <w:r w:rsidRPr="00240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 декабря 2012 г. №273-ФЗ «Об образовании в Российской Федерации».</w:t>
      </w:r>
    </w:p>
    <w:p w:rsidR="00C003EB" w:rsidRDefault="00C003EB" w:rsidP="00C003EB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240B4F">
        <w:rPr>
          <w:sz w:val="28"/>
          <w:szCs w:val="28"/>
        </w:rPr>
        <w:t xml:space="preserve">В статье 18 </w:t>
      </w:r>
      <w:r>
        <w:rPr>
          <w:sz w:val="28"/>
          <w:szCs w:val="28"/>
        </w:rPr>
        <w:t xml:space="preserve">закона </w:t>
      </w:r>
      <w:r w:rsidRPr="00E2100A">
        <w:rPr>
          <w:bCs/>
          <w:sz w:val="28"/>
          <w:szCs w:val="28"/>
        </w:rPr>
        <w:t>«О социальной защите инвалидов в Российской Федерации»</w:t>
      </w:r>
      <w:r>
        <w:rPr>
          <w:bCs/>
          <w:sz w:val="28"/>
          <w:szCs w:val="28"/>
        </w:rPr>
        <w:t xml:space="preserve">, речь идёт </w:t>
      </w:r>
      <w:r w:rsidRPr="00240B4F">
        <w:rPr>
          <w:sz w:val="28"/>
          <w:szCs w:val="28"/>
        </w:rPr>
        <w:t xml:space="preserve">о том, что совместно с органами социальной защиты и органами здравоохранения образовательные учреждения обеспечивают дошкольное, внешкольное воспитание и образование детей-инвалидов, получение детьми-инвалидами общего среднего образования, среднего и высшего профессионального образования в соответствии с индивидуальной программой реабилитации. </w:t>
      </w:r>
      <w:r>
        <w:rPr>
          <w:sz w:val="28"/>
          <w:szCs w:val="28"/>
        </w:rPr>
        <w:t>Н</w:t>
      </w:r>
      <w:r w:rsidRPr="00240B4F">
        <w:rPr>
          <w:sz w:val="28"/>
          <w:szCs w:val="28"/>
        </w:rPr>
        <w:t>еобходимые условия для реализации права инвалидов на образование</w:t>
      </w:r>
      <w:r w:rsidRPr="008C0BD9">
        <w:rPr>
          <w:sz w:val="28"/>
          <w:szCs w:val="28"/>
        </w:rPr>
        <w:t xml:space="preserve"> </w:t>
      </w:r>
      <w:r w:rsidRPr="00240B4F">
        <w:rPr>
          <w:sz w:val="28"/>
          <w:szCs w:val="28"/>
        </w:rPr>
        <w:t>гарантирует</w:t>
      </w:r>
      <w:r w:rsidRPr="008C0BD9">
        <w:rPr>
          <w:sz w:val="28"/>
          <w:szCs w:val="28"/>
        </w:rPr>
        <w:t xml:space="preserve"> </w:t>
      </w:r>
      <w:r w:rsidRPr="00240B4F">
        <w:rPr>
          <w:sz w:val="28"/>
          <w:szCs w:val="28"/>
        </w:rPr>
        <w:t>Государство</w:t>
      </w:r>
      <w:r>
        <w:rPr>
          <w:sz w:val="28"/>
          <w:szCs w:val="28"/>
        </w:rPr>
        <w:t>. Закон предусматривает</w:t>
      </w:r>
      <w:r w:rsidRPr="00240B4F">
        <w:rPr>
          <w:sz w:val="28"/>
          <w:szCs w:val="28"/>
        </w:rPr>
        <w:t xml:space="preserve"> создание специальных условий для пребывания детей-инвалидов в детских дошкольных образовательных учреждениях общего типа. </w:t>
      </w:r>
      <w:r>
        <w:rPr>
          <w:sz w:val="28"/>
          <w:szCs w:val="28"/>
        </w:rPr>
        <w:t xml:space="preserve">Если </w:t>
      </w:r>
      <w:r w:rsidRPr="00240B4F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здоровья </w:t>
      </w:r>
      <w:r w:rsidRPr="00240B4F">
        <w:rPr>
          <w:sz w:val="28"/>
          <w:szCs w:val="28"/>
        </w:rPr>
        <w:t>детей не позволяют посещать такие учреждения, создаются специальные дошкольные учреждения. Если и это невозможно, специальное образование осуществляется</w:t>
      </w:r>
      <w:r>
        <w:rPr>
          <w:sz w:val="28"/>
          <w:szCs w:val="28"/>
        </w:rPr>
        <w:t xml:space="preserve"> на дому. В законе  также оговариваются особые права инвалидов на медицинское обслуживание, </w:t>
      </w:r>
      <w:r w:rsidRPr="008C0BD9">
        <w:rPr>
          <w:sz w:val="28"/>
          <w:szCs w:val="28"/>
        </w:rPr>
        <w:t xml:space="preserve"> </w:t>
      </w:r>
      <w:r>
        <w:rPr>
          <w:sz w:val="28"/>
          <w:szCs w:val="28"/>
        </w:rPr>
        <w:t>труд, жилищные льготы.</w:t>
      </w:r>
    </w:p>
    <w:p w:rsidR="00C003EB" w:rsidRDefault="00C003EB" w:rsidP="00C003EB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115570</wp:posOffset>
                </wp:positionV>
                <wp:extent cx="5791200" cy="1076325"/>
                <wp:effectExtent l="20320" t="19050" r="1778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3EB" w:rsidRPr="00AF4627" w:rsidRDefault="00C003EB" w:rsidP="00C003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F4627">
                              <w:rPr>
                                <w:b/>
                                <w:sz w:val="28"/>
                              </w:rPr>
                              <w:t>Инклюзивное образование –</w:t>
                            </w:r>
                          </w:p>
                          <w:p w:rsidR="00C003EB" w:rsidRPr="00AF4627" w:rsidRDefault="00C003EB" w:rsidP="00C003EB">
                            <w:pPr>
                              <w:spacing w:line="276" w:lineRule="auto"/>
                              <w:jc w:val="both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AF4627">
                              <w:rPr>
                                <w:sz w:val="28"/>
                              </w:rPr>
                      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F4627">
                              <w:rPr>
                                <w:sz w:val="28"/>
                              </w:rPr>
                              <w:t xml:space="preserve"> (Ст.1)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.4pt;margin-top:9.1pt;width:45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" strokecolor="#1f497d" strokeweight="2pt">
                <v:textbox>
                  <w:txbxContent>
                    <w:p w:rsidR="00C003EB" w:rsidRPr="00AF4627" w:rsidRDefault="00C003EB" w:rsidP="00C003EB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AF4627">
                        <w:rPr>
                          <w:b/>
                          <w:sz w:val="28"/>
                        </w:rPr>
                        <w:t>Инклюзивное образование –</w:t>
                      </w:r>
                    </w:p>
                    <w:p w:rsidR="00C003EB" w:rsidRPr="00AF4627" w:rsidRDefault="00C003EB" w:rsidP="00C003EB">
                      <w:pPr>
                        <w:spacing w:line="276" w:lineRule="auto"/>
                        <w:jc w:val="both"/>
                        <w:rPr>
                          <w:bCs/>
                          <w:sz w:val="32"/>
                          <w:szCs w:val="28"/>
                        </w:rPr>
                      </w:pPr>
                      <w:r w:rsidRPr="00AF4627">
                        <w:rPr>
                          <w:sz w:val="28"/>
                        </w:rPr>
                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F4627">
                        <w:rPr>
                          <w:sz w:val="28"/>
                        </w:rPr>
                        <w:t xml:space="preserve"> (Ст.1)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03EB" w:rsidRDefault="00C003EB" w:rsidP="00C003EB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</w:p>
    <w:p w:rsidR="00C003EB" w:rsidRDefault="00C003EB" w:rsidP="00C003EB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</w:p>
    <w:p w:rsidR="00C003EB" w:rsidRDefault="00C003EB" w:rsidP="00C003EB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</w:p>
    <w:p w:rsidR="00C003EB" w:rsidRDefault="00C003EB" w:rsidP="00C003EB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</w:p>
    <w:p w:rsidR="00C003EB" w:rsidRDefault="00C003EB" w:rsidP="00C003EB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Федеральном законе «Об образовании в Российской Федерации» от 29 декабря 2012 г. №273-ФЗ законодательно сформулировано определение инклюзивного образования, представленное выше.</w:t>
      </w:r>
    </w:p>
    <w:p w:rsidR="00C003EB" w:rsidRDefault="00C003EB" w:rsidP="00C003E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законе  </w:t>
      </w:r>
      <w:r>
        <w:rPr>
          <w:bCs/>
          <w:sz w:val="28"/>
          <w:szCs w:val="28"/>
        </w:rPr>
        <w:t xml:space="preserve">№273-ФЗ </w:t>
      </w:r>
      <w:r>
        <w:rPr>
          <w:sz w:val="28"/>
          <w:szCs w:val="28"/>
        </w:rPr>
        <w:t xml:space="preserve">не только декларируются права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но и подчёркивается в </w:t>
      </w:r>
      <w:r w:rsidRPr="0047690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 </w:t>
      </w:r>
      <w:r w:rsidRPr="0047690E">
        <w:rPr>
          <w:sz w:val="28"/>
          <w:szCs w:val="28"/>
        </w:rPr>
        <w:t>79</w:t>
      </w:r>
      <w:r>
        <w:rPr>
          <w:sz w:val="28"/>
          <w:szCs w:val="28"/>
        </w:rPr>
        <w:t>: «</w:t>
      </w:r>
      <w:r w:rsidRPr="0047690E">
        <w:rPr>
          <w:sz w:val="28"/>
          <w:szCs w:val="28"/>
        </w:rPr>
        <w:t>Профессиональными образовательными организациями и образовательными организациями высшего образования должны быть созданы специальные условия для получения образования обучающимися с огран</w:t>
      </w:r>
      <w:r>
        <w:rPr>
          <w:sz w:val="28"/>
          <w:szCs w:val="28"/>
        </w:rPr>
        <w:t xml:space="preserve">иченными возможностями здоровья». Сформулировано определение специальных условий: </w:t>
      </w:r>
      <w:proofErr w:type="gramStart"/>
      <w:r w:rsidRPr="00080E34">
        <w:rPr>
          <w:b/>
          <w:sz w:val="28"/>
          <w:szCs w:val="28"/>
        </w:rPr>
        <w:t xml:space="preserve">«Специальные условия для получения образования обучающимися с </w:t>
      </w:r>
      <w:r w:rsidRPr="00080E34">
        <w:rPr>
          <w:b/>
          <w:sz w:val="28"/>
          <w:szCs w:val="28"/>
        </w:rPr>
        <w:lastRenderedPageBreak/>
        <w:t>ограниченными возможностями здоровья</w:t>
      </w:r>
      <w:r w:rsidRPr="0047690E">
        <w:rPr>
          <w:sz w:val="28"/>
          <w:szCs w:val="28"/>
        </w:rPr>
        <w:t xml:space="preserve">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Pr="0047690E">
        <w:rPr>
          <w:sz w:val="28"/>
          <w:szCs w:val="28"/>
        </w:rPr>
        <w:t xml:space="preserve"> </w:t>
      </w:r>
      <w:proofErr w:type="gramStart"/>
      <w:r w:rsidRPr="0047690E">
        <w:rPr>
          <w:sz w:val="28"/>
          <w:szCs w:val="28"/>
        </w:rPr>
        <w:t xml:space="preserve">доступа в здания организаций, осуществляющих образовательную деятельность, и другие условия, </w:t>
      </w:r>
      <w:r w:rsidRPr="00080E34">
        <w:rPr>
          <w:b/>
          <w:sz w:val="28"/>
          <w:szCs w:val="28"/>
        </w:rPr>
        <w:t>без которых невозможно или затруднено освоение образовательных программ</w:t>
      </w:r>
      <w:r>
        <w:rPr>
          <w:sz w:val="28"/>
          <w:szCs w:val="28"/>
        </w:rPr>
        <w:t xml:space="preserve"> </w:t>
      </w:r>
      <w:r w:rsidRPr="0047690E">
        <w:rPr>
          <w:sz w:val="28"/>
          <w:szCs w:val="28"/>
        </w:rPr>
        <w:t>обучающимися с ограниченными возможностями здоровья.</w:t>
      </w:r>
      <w:r>
        <w:rPr>
          <w:sz w:val="28"/>
          <w:szCs w:val="28"/>
        </w:rPr>
        <w:t>»</w:t>
      </w:r>
      <w:r w:rsidRPr="0047690E">
        <w:rPr>
          <w:sz w:val="28"/>
          <w:szCs w:val="28"/>
        </w:rPr>
        <w:t xml:space="preserve"> (Ст.79)</w:t>
      </w:r>
      <w:r>
        <w:rPr>
          <w:sz w:val="28"/>
          <w:szCs w:val="28"/>
        </w:rPr>
        <w:t xml:space="preserve">. </w:t>
      </w:r>
      <w:proofErr w:type="gramEnd"/>
    </w:p>
    <w:p w:rsidR="00C003EB" w:rsidRPr="00B9006A" w:rsidRDefault="00C003EB" w:rsidP="00C003E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9006A">
        <w:rPr>
          <w:color w:val="000000"/>
          <w:sz w:val="28"/>
          <w:szCs w:val="28"/>
        </w:rPr>
        <w:t xml:space="preserve">тудент с ограниченными возможностями </w:t>
      </w:r>
      <w:r>
        <w:rPr>
          <w:color w:val="000000"/>
          <w:sz w:val="28"/>
          <w:szCs w:val="28"/>
        </w:rPr>
        <w:t xml:space="preserve">здоровья или инвалидностью </w:t>
      </w:r>
      <w:r w:rsidRPr="00B9006A">
        <w:rPr>
          <w:color w:val="000000"/>
          <w:sz w:val="28"/>
          <w:szCs w:val="28"/>
        </w:rPr>
        <w:t>имеет право в любой момент обучен</w:t>
      </w:r>
      <w:r>
        <w:rPr>
          <w:color w:val="000000"/>
          <w:sz w:val="28"/>
          <w:szCs w:val="28"/>
        </w:rPr>
        <w:t xml:space="preserve">ия </w:t>
      </w:r>
      <w:r w:rsidRPr="00B9006A">
        <w:rPr>
          <w:color w:val="000000"/>
          <w:sz w:val="28"/>
          <w:szCs w:val="28"/>
        </w:rPr>
        <w:t>обратиться с заявлением о предоставлении ему специальных условий</w:t>
      </w:r>
      <w:r>
        <w:rPr>
          <w:color w:val="000000"/>
          <w:sz w:val="28"/>
          <w:szCs w:val="28"/>
        </w:rPr>
        <w:t>.</w:t>
      </w:r>
    </w:p>
    <w:p w:rsidR="00C003EB" w:rsidRDefault="00C003EB" w:rsidP="00C003E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 успех инклюзивного образования   может обеспечить только заинтересованная, высококвалифицированная деятельность каждого педагога и всего педагогического коллектива образовательной организации. В статье 48, посвященной обязанностям и ответственности педагогических работников сказано о необходимости учитывать особенности психофизиологического развития обучающихся и состояние их здоровья, соблюдать специальные условия, позволяющие получить образование лицам с ограниченными возможностями здоровья, взаимодействовать с медицинскими организациями.</w:t>
      </w:r>
    </w:p>
    <w:p w:rsidR="00C003EB" w:rsidRPr="000C71BE" w:rsidRDefault="00C003EB" w:rsidP="00C003E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Основополагающим государственным документом, определяющим приоритет образования в государственной политике, стратегию и основные векторы развития является постановление Правительства РФ от 04.10.2000 «О национальной доктрине образования в Российской Федерации».  Представленные в доктрине  цели воспитания и пути их достижения посредством государственной политике нашли затем отражение в </w:t>
      </w:r>
      <w:r>
        <w:rPr>
          <w:bCs/>
          <w:sz w:val="28"/>
          <w:szCs w:val="28"/>
        </w:rPr>
        <w:t>Федеральном</w:t>
      </w:r>
      <w:r w:rsidRPr="00D003B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е</w:t>
      </w:r>
      <w:r w:rsidRPr="00D003BE">
        <w:rPr>
          <w:bCs/>
          <w:sz w:val="28"/>
          <w:szCs w:val="28"/>
        </w:rPr>
        <w:t xml:space="preserve"> от 31.07.2020 N 304-ФЗ «О внесении изменений в Федеральный закон "Об образовании в Российской Федерации" по вопросам воспитания обучающихся</w:t>
      </w:r>
      <w:r>
        <w:rPr>
          <w:bCs/>
          <w:sz w:val="28"/>
          <w:szCs w:val="28"/>
        </w:rPr>
        <w:t xml:space="preserve">». В доктрине  предусмотрены: многообразные типы и виды образовательных учреждений, вариативность образовательных программ, </w:t>
      </w:r>
      <w:r w:rsidRPr="000C71BE">
        <w:rPr>
          <w:bCs/>
          <w:sz w:val="28"/>
          <w:szCs w:val="28"/>
        </w:rPr>
        <w:t>способствующих индивидуализации образования, личностно-ориентированное обучение и воспитание, прописаны ожидаемые результаты развития системы образования.</w:t>
      </w:r>
    </w:p>
    <w:p w:rsidR="00C42021" w:rsidRDefault="00C003EB" w:rsidP="00C003EB">
      <w:pPr>
        <w:spacing w:line="276" w:lineRule="auto"/>
      </w:pPr>
      <w:r w:rsidRPr="000C71BE">
        <w:rPr>
          <w:color w:val="000000"/>
          <w:sz w:val="28"/>
          <w:szCs w:val="28"/>
        </w:rPr>
        <w:lastRenderedPageBreak/>
        <w:tab/>
        <w:t xml:space="preserve"> В субъектах Российской Федерации действуют также региональные документы, посвященные инклюзивному образованию. Например, Министерством науки и образования Волгоградской области издан Приказ</w:t>
      </w:r>
      <w:r w:rsidRPr="000C71BE">
        <w:rPr>
          <w:rFonts w:ascii="Arial" w:hAnsi="Arial" w:cs="Arial"/>
          <w:color w:val="444444"/>
          <w:sz w:val="28"/>
          <w:szCs w:val="28"/>
        </w:rPr>
        <w:t xml:space="preserve"> </w:t>
      </w:r>
      <w:r w:rsidRPr="000C71B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C71BE">
        <w:rPr>
          <w:sz w:val="28"/>
          <w:szCs w:val="28"/>
        </w:rPr>
        <w:t>30 июля 2014 года N 930 (с изменениями на 16 декабря 2020 года)</w:t>
      </w:r>
      <w:r>
        <w:rPr>
          <w:sz w:val="28"/>
          <w:szCs w:val="28"/>
        </w:rPr>
        <w:t xml:space="preserve"> </w:t>
      </w:r>
      <w:r w:rsidRPr="000C71BE">
        <w:rPr>
          <w:sz w:val="28"/>
          <w:szCs w:val="28"/>
        </w:rPr>
        <w:t>«Об организации инклюзивного образования лиц с ограниченными возможностями здоровья на территории Волгоградской области»</w:t>
      </w:r>
      <w:r>
        <w:rPr>
          <w:sz w:val="28"/>
          <w:szCs w:val="28"/>
        </w:rPr>
        <w:t>.</w:t>
      </w:r>
    </w:p>
    <w:sectPr w:rsidR="00C420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23" w:rsidRDefault="00146223" w:rsidP="002A5A0C">
      <w:r>
        <w:separator/>
      </w:r>
    </w:p>
  </w:endnote>
  <w:endnote w:type="continuationSeparator" w:id="0">
    <w:p w:rsidR="00146223" w:rsidRDefault="00146223" w:rsidP="002A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23" w:rsidRDefault="00146223" w:rsidP="002A5A0C">
      <w:r>
        <w:separator/>
      </w:r>
    </w:p>
  </w:footnote>
  <w:footnote w:type="continuationSeparator" w:id="0">
    <w:p w:rsidR="00146223" w:rsidRDefault="00146223" w:rsidP="002A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2"/>
        <w:szCs w:val="22"/>
        <w:lang w:eastAsia="ru-RU"/>
      </w:rPr>
      <w:alias w:val="Название"/>
      <w:id w:val="77738743"/>
      <w:placeholder>
        <w:docPart w:val="5E127C950B3C45D1828A57C7D0089E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5A0C" w:rsidRDefault="002A5A0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A5A0C">
          <w:rPr>
            <w:b/>
            <w:sz w:val="22"/>
            <w:szCs w:val="22"/>
            <w:lang w:eastAsia="ru-RU"/>
          </w:rPr>
          <w:t xml:space="preserve">МОДУЛЬ </w:t>
        </w:r>
        <w:r w:rsidR="00AC3006">
          <w:rPr>
            <w:b/>
            <w:sz w:val="22"/>
            <w:szCs w:val="22"/>
            <w:lang w:eastAsia="ru-RU"/>
          </w:rPr>
          <w:t xml:space="preserve">4. </w:t>
        </w:r>
        <w:r w:rsidRPr="002A5A0C">
          <w:rPr>
            <w:b/>
            <w:sz w:val="22"/>
            <w:szCs w:val="22"/>
            <w:lang w:eastAsia="ru-RU"/>
          </w:rPr>
          <w:t>ИНКЛЮЗИВНОЕ ОБУЧЕНИЕ В ВЫСШЕЙ ШКОЛЕ</w:t>
        </w:r>
      </w:p>
    </w:sdtContent>
  </w:sdt>
  <w:p w:rsidR="002A5A0C" w:rsidRDefault="002A5A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1733"/>
    <w:multiLevelType w:val="multilevel"/>
    <w:tmpl w:val="8D940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C2"/>
    <w:rsid w:val="00146223"/>
    <w:rsid w:val="002A5A0C"/>
    <w:rsid w:val="004B6EC2"/>
    <w:rsid w:val="007F6CD1"/>
    <w:rsid w:val="00AC3006"/>
    <w:rsid w:val="00C003EB"/>
    <w:rsid w:val="00C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A0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2A5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A0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A5A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0C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A0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2A5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A0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A5A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0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27C950B3C45D1828A57C7D0089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5CC3F-0B16-4242-8F67-81340A8C4806}"/>
      </w:docPartPr>
      <w:docPartBody>
        <w:p w:rsidR="002D358F" w:rsidRDefault="00D87008" w:rsidP="00D87008">
          <w:pPr>
            <w:pStyle w:val="5E127C950B3C45D1828A57C7D0089E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08"/>
    <w:rsid w:val="002D358F"/>
    <w:rsid w:val="009968E6"/>
    <w:rsid w:val="00D87008"/>
    <w:rsid w:val="00F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127C950B3C45D1828A57C7D0089E87">
    <w:name w:val="5E127C950B3C45D1828A57C7D0089E87"/>
    <w:rsid w:val="00D87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127C950B3C45D1828A57C7D0089E87">
    <w:name w:val="5E127C950B3C45D1828A57C7D0089E87"/>
    <w:rsid w:val="00D87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2555</Words>
  <Characters>14568</Characters>
  <Application>Microsoft Office Word</Application>
  <DocSecurity>0</DocSecurity>
  <Lines>121</Lines>
  <Paragraphs>34</Paragraphs>
  <ScaleCrop>false</ScaleCrop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4. ИНКЛЮЗИВНОЕ ОБУЧЕНИЕ В ВЫСШЕЙ ШКОЛЕ</dc:title>
  <dc:subject/>
  <dc:creator>Александра</dc:creator>
  <cp:keywords/>
  <dc:description/>
  <cp:lastModifiedBy>Александра</cp:lastModifiedBy>
  <cp:revision>4</cp:revision>
  <dcterms:created xsi:type="dcterms:W3CDTF">2022-07-06T08:25:00Z</dcterms:created>
  <dcterms:modified xsi:type="dcterms:W3CDTF">2023-08-18T15:14:00Z</dcterms:modified>
</cp:coreProperties>
</file>