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A9" w:rsidRDefault="009E1CA9" w:rsidP="009E1CA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9E1CA9" w:rsidRDefault="009E1CA9" w:rsidP="009E1C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Денатурация и </w:t>
      </w:r>
      <w:proofErr w:type="spellStart"/>
      <w:r>
        <w:rPr>
          <w:rFonts w:ascii="Times New Roman" w:hAnsi="Times New Roman"/>
          <w:bCs/>
          <w:sz w:val="28"/>
          <w:szCs w:val="28"/>
        </w:rPr>
        <w:t>ренатурация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ДНК. </w:t>
      </w:r>
    </w:p>
    <w:p w:rsidR="009E1CA9" w:rsidRDefault="009E1CA9" w:rsidP="009E1C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Термодинамика ДНК. </w:t>
      </w:r>
    </w:p>
    <w:p w:rsidR="009E1CA9" w:rsidRDefault="009E1CA9" w:rsidP="009E1C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гибридизации нуклеиновых кислот в молекулярно-генетических экспериментах.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содержание темы: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Гибридизация нуклеиновых кислот — соединение комплементарных </w:t>
      </w:r>
      <w:proofErr w:type="spellStart"/>
      <w:r>
        <w:rPr>
          <w:sz w:val="28"/>
          <w:szCs w:val="28"/>
        </w:rPr>
        <w:t>одноцепочечных</w:t>
      </w:r>
      <w:proofErr w:type="spellEnd"/>
      <w:r>
        <w:rPr>
          <w:sz w:val="28"/>
          <w:szCs w:val="28"/>
        </w:rPr>
        <w:t xml:space="preserve"> нуклеиновых кислот в одну молекулу. При </w:t>
      </w:r>
      <w:proofErr w:type="gramStart"/>
      <w:r>
        <w:rPr>
          <w:sz w:val="28"/>
          <w:szCs w:val="28"/>
        </w:rPr>
        <w:t>полной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 xml:space="preserve"> объединение происходит легко и быстро, а в случае частичной </w:t>
      </w:r>
      <w:proofErr w:type="spellStart"/>
      <w:r>
        <w:rPr>
          <w:sz w:val="28"/>
          <w:szCs w:val="28"/>
        </w:rPr>
        <w:t>некомплементарности</w:t>
      </w:r>
      <w:proofErr w:type="spellEnd"/>
      <w:r>
        <w:rPr>
          <w:sz w:val="28"/>
          <w:szCs w:val="28"/>
        </w:rPr>
        <w:t xml:space="preserve"> слияние цепочек замедляется, что позволяет оценить степень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>. Возможна гибридизация ДНК-ДНК и ДНК-РНК.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Вторичная структура ДНК играет важную роль в биологии, генетической диагностике и других методах молекулярной биологии и </w:t>
      </w:r>
      <w:proofErr w:type="spellStart"/>
      <w:r>
        <w:rPr>
          <w:sz w:val="28"/>
          <w:szCs w:val="28"/>
        </w:rPr>
        <w:t>нанотехнологии</w:t>
      </w:r>
      <w:proofErr w:type="spellEnd"/>
      <w:r>
        <w:rPr>
          <w:sz w:val="28"/>
          <w:szCs w:val="28"/>
        </w:rPr>
        <w:t xml:space="preserve">. Поэтому, точное определение температуры плавления ДНК или РНК молекул играет самую главную роль во всех молекулярно-биологических методах, например, как подбор проб или </w:t>
      </w:r>
      <w:proofErr w:type="spellStart"/>
      <w:r>
        <w:rPr>
          <w:sz w:val="28"/>
          <w:szCs w:val="28"/>
        </w:rPr>
        <w:t>олигонуклеотидов</w:t>
      </w:r>
      <w:proofErr w:type="spellEnd"/>
      <w:r>
        <w:rPr>
          <w:sz w:val="28"/>
          <w:szCs w:val="28"/>
        </w:rPr>
        <w:t xml:space="preserve"> для микрочипов или для подбора ПЦР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. Существует несколько простых формул вычисления температуры плавления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коротких </w:t>
      </w:r>
      <w:proofErr w:type="spellStart"/>
      <w:r>
        <w:rPr>
          <w:sz w:val="28"/>
          <w:szCs w:val="28"/>
        </w:rPr>
        <w:t>олигонуклеотидов</w:t>
      </w:r>
      <w:proofErr w:type="spellEnd"/>
      <w:r>
        <w:rPr>
          <w:sz w:val="28"/>
          <w:szCs w:val="28"/>
        </w:rPr>
        <w:t>. Грубое вычисление температуры плавления (</w:t>
      </w: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) короткого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(&lt;20 нуклеотидов) проводят по прямому подсчету количества нуклеотидов (G+C — сумма всех гуанинов и </w:t>
      </w:r>
      <w:proofErr w:type="spellStart"/>
      <w:r>
        <w:rPr>
          <w:sz w:val="28"/>
          <w:szCs w:val="28"/>
        </w:rPr>
        <w:t>цитозинов</w:t>
      </w:r>
      <w:proofErr w:type="spellEnd"/>
      <w:r>
        <w:rPr>
          <w:sz w:val="28"/>
          <w:szCs w:val="28"/>
        </w:rPr>
        <w:t xml:space="preserve">, L —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>):</w:t>
      </w:r>
      <w:r w:rsidRPr="009E1CA9">
        <w:rPr>
          <w:sz w:val="28"/>
          <w:szCs w:val="28"/>
        </w:rPr>
        <w:t xml:space="preserve"> 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78610" cy="198120"/>
            <wp:effectExtent l="0" t="0" r="2540" b="0"/>
            <wp:docPr id="8" name="Рисунок 8" descr="T_m =2(L+G+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_m =2(L+G+C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Усредненная формула подсчета </w:t>
      </w: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для короткого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(и для длинных ДНК фрагментов), с учетом концентрации ионов K+ и DMSO:</w:t>
      </w:r>
      <w:proofErr w:type="gramEnd"/>
    </w:p>
    <w:p w:rsidR="009E1CA9" w:rsidRDefault="009E1CA9" w:rsidP="009E1CA9">
      <w:pPr>
        <w:pStyle w:val="a3"/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5012055" cy="405130"/>
            <wp:effectExtent l="0" t="0" r="0" b="0"/>
            <wp:docPr id="7" name="Рисунок 7" descr="T_m = 77.1+11.7\lg[K^+]+\frac{41(G+C)- 528}{L}-0.75[%DMS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_m = 77.1+11.7\lg[K^+]+\frac{41(G+C)- 528}{L}-0.75[%DMSO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эти уравнения не учитывают инициацию связывания при гибридизации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, не учитывают особенности самой последовательности и концевого эффекта, характерного для </w:t>
      </w:r>
      <w:proofErr w:type="spellStart"/>
      <w:r>
        <w:rPr>
          <w:sz w:val="28"/>
          <w:szCs w:val="28"/>
        </w:rPr>
        <w:t>олигонуклеотидных</w:t>
      </w:r>
      <w:proofErr w:type="spellEnd"/>
      <w:r>
        <w:rPr>
          <w:sz w:val="28"/>
          <w:szCs w:val="28"/>
        </w:rPr>
        <w:t xml:space="preserve"> дуплексов. Поэтому, данная формула пригодна в большей степени, где последовательность </w:t>
      </w:r>
      <w:proofErr w:type="gramStart"/>
      <w:r>
        <w:rPr>
          <w:sz w:val="28"/>
          <w:szCs w:val="28"/>
        </w:rPr>
        <w:t>ДНК</w:t>
      </w:r>
      <w:proofErr w:type="gramEnd"/>
      <w:r>
        <w:rPr>
          <w:sz w:val="28"/>
          <w:szCs w:val="28"/>
        </w:rPr>
        <w:t xml:space="preserve"> усредненная и длина дуплексов свыше 40 нуклеотидов.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9E1CA9" w:rsidRPr="009E1CA9" w:rsidRDefault="009E1CA9" w:rsidP="009E1CA9">
      <w:pPr>
        <w:pStyle w:val="a3"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9E1CA9">
        <w:rPr>
          <w:b/>
          <w:sz w:val="28"/>
          <w:szCs w:val="28"/>
        </w:rPr>
        <w:t>Вычисление температуры плавления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Термодинамические параметры </w:t>
      </w:r>
      <w:proofErr w:type="spellStart"/>
      <w:r>
        <w:rPr>
          <w:sz w:val="28"/>
          <w:szCs w:val="28"/>
        </w:rPr>
        <w:t>dG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dH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dS</w:t>
      </w:r>
      <w:proofErr w:type="spellEnd"/>
      <w:r>
        <w:rPr>
          <w:sz w:val="28"/>
          <w:szCs w:val="28"/>
        </w:rPr>
        <w:t xml:space="preserve"> рассчитываются на основе модели ближайших соседей (</w:t>
      </w:r>
      <w:proofErr w:type="spellStart"/>
      <w:r>
        <w:rPr>
          <w:sz w:val="28"/>
          <w:szCs w:val="28"/>
        </w:rPr>
        <w:t>nearest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neighbour</w:t>
      </w:r>
      <w:proofErr w:type="spellEnd"/>
      <w:r>
        <w:rPr>
          <w:sz w:val="28"/>
          <w:szCs w:val="28"/>
        </w:rPr>
        <w:t xml:space="preserve">). Для точного прогнозирования </w:t>
      </w:r>
      <w:r>
        <w:rPr>
          <w:sz w:val="28"/>
          <w:szCs w:val="28"/>
        </w:rPr>
        <w:lastRenderedPageBreak/>
        <w:t xml:space="preserve">вторичной структуры ДНК при гибридизации с использованием динамических алгоритмов программирования требуется база данных по всем возможным термодинамическим параметрам для каждой комплементарной пары оснований, а также для </w:t>
      </w:r>
      <w:proofErr w:type="spellStart"/>
      <w:proofErr w:type="gramStart"/>
      <w:r>
        <w:rPr>
          <w:sz w:val="28"/>
          <w:szCs w:val="28"/>
        </w:rPr>
        <w:t>для</w:t>
      </w:r>
      <w:proofErr w:type="spellEnd"/>
      <w:proofErr w:type="gramEnd"/>
      <w:r>
        <w:rPr>
          <w:sz w:val="28"/>
          <w:szCs w:val="28"/>
        </w:rPr>
        <w:t xml:space="preserve"> всех вариантов при не совпадающих нуклеотидов, для свободных концов, шпилек и петель. Термодинамическая формула вычисления короткого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основывается на термодинамических параметрах — энтропии </w:t>
      </w:r>
      <w:proofErr w:type="spellStart"/>
      <w:r>
        <w:rPr>
          <w:sz w:val="28"/>
          <w:szCs w:val="28"/>
        </w:rPr>
        <w:t>dS</w:t>
      </w:r>
      <w:proofErr w:type="spellEnd"/>
      <w:r>
        <w:rPr>
          <w:sz w:val="28"/>
          <w:szCs w:val="28"/>
        </w:rPr>
        <w:t xml:space="preserve"> и энтальпии </w:t>
      </w:r>
      <w:proofErr w:type="spellStart"/>
      <w:r>
        <w:rPr>
          <w:sz w:val="28"/>
          <w:szCs w:val="28"/>
        </w:rPr>
        <w:t>dH</w:t>
      </w:r>
      <w:proofErr w:type="spellEnd"/>
      <w:r>
        <w:rPr>
          <w:sz w:val="28"/>
          <w:szCs w:val="28"/>
        </w:rPr>
        <w:t xml:space="preserve">, для каждой из 10 вариантов сочетаний четырех нуклеотидов. В таблице ниже представлены термодинамические параметры для ближайших соседей (NN) для пар нуклеотидов при концентрации 1М </w:t>
      </w:r>
      <w:proofErr w:type="spellStart"/>
      <w:r>
        <w:rPr>
          <w:sz w:val="28"/>
          <w:szCs w:val="28"/>
        </w:rPr>
        <w:t>NaCl</w:t>
      </w:r>
      <w:proofErr w:type="spellEnd"/>
      <w:r>
        <w:rPr>
          <w:sz w:val="28"/>
          <w:szCs w:val="28"/>
        </w:rPr>
        <w:t>.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подсчета </w:t>
      </w: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(°С) осуществляется суммирование всех значений свободной энергии Гиббса для каждой пары с шагом один нуклеотид: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dG</w:t>
      </w:r>
      <w:proofErr w:type="gramEnd"/>
      <w:r>
        <w:rPr>
          <w:sz w:val="28"/>
          <w:szCs w:val="28"/>
          <w:vertAlign w:val="subscript"/>
        </w:rPr>
        <w:t>общая</w:t>
      </w:r>
      <w:proofErr w:type="spellEnd"/>
      <w:r>
        <w:rPr>
          <w:sz w:val="28"/>
          <w:szCs w:val="28"/>
        </w:rPr>
        <w:t xml:space="preserve"> = </w:t>
      </w:r>
      <w:proofErr w:type="spellStart"/>
      <w:r>
        <w:rPr>
          <w:sz w:val="28"/>
          <w:szCs w:val="28"/>
        </w:rPr>
        <w:t>dG</w:t>
      </w:r>
      <w:r>
        <w:rPr>
          <w:sz w:val="28"/>
          <w:szCs w:val="28"/>
          <w:vertAlign w:val="subscript"/>
        </w:rPr>
        <w:t>начальное</w:t>
      </w:r>
      <w:proofErr w:type="spellEnd"/>
      <w:r>
        <w:rPr>
          <w:sz w:val="28"/>
          <w:szCs w:val="28"/>
        </w:rPr>
        <w:t xml:space="preserve"> + </w:t>
      </w:r>
      <w:proofErr w:type="spellStart"/>
      <w:r>
        <w:rPr>
          <w:sz w:val="28"/>
          <w:szCs w:val="28"/>
        </w:rPr>
        <w:t>dG</w:t>
      </w:r>
      <w:r>
        <w:rPr>
          <w:sz w:val="28"/>
          <w:szCs w:val="28"/>
          <w:vertAlign w:val="subscript"/>
        </w:rPr>
        <w:t>симетрия</w:t>
      </w:r>
      <w:proofErr w:type="spellEnd"/>
      <w:r>
        <w:rPr>
          <w:sz w:val="28"/>
          <w:szCs w:val="28"/>
        </w:rPr>
        <w:t> +∑</w:t>
      </w:r>
      <w:proofErr w:type="spellStart"/>
      <w:r>
        <w:rPr>
          <w:sz w:val="28"/>
          <w:szCs w:val="28"/>
        </w:rPr>
        <w:t>dG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dG</w:t>
      </w:r>
      <w:r>
        <w:rPr>
          <w:sz w:val="28"/>
          <w:szCs w:val="28"/>
          <w:vertAlign w:val="subscript"/>
        </w:rPr>
        <w:t>ATконец</w:t>
      </w:r>
      <w:proofErr w:type="spellEnd"/>
    </w:p>
    <w:tbl>
      <w:tblPr>
        <w:tblW w:w="9937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313"/>
        <w:gridCol w:w="3372"/>
        <w:gridCol w:w="4252"/>
      </w:tblGrid>
      <w:tr w:rsidR="009E1CA9" w:rsidTr="009E1CA9">
        <w:trPr>
          <w:tblCellSpacing w:w="15" w:type="dxa"/>
        </w:trPr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5’-CGTTGA-3’</w:t>
            </w:r>
          </w:p>
        </w:tc>
        <w:tc>
          <w:tcPr>
            <w:tcW w:w="33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= </w:t>
            </w:r>
            <w:proofErr w:type="spellStart"/>
            <w:proofErr w:type="gramStart"/>
            <w:r>
              <w:rPr>
                <w:sz w:val="22"/>
                <w:szCs w:val="28"/>
              </w:rPr>
              <w:t>dG</w:t>
            </w:r>
            <w:proofErr w:type="gramEnd"/>
            <w:r>
              <w:rPr>
                <w:sz w:val="22"/>
                <w:szCs w:val="28"/>
                <w:vertAlign w:val="subscript"/>
              </w:rPr>
              <w:t>начальное</w:t>
            </w:r>
            <w:proofErr w:type="spellEnd"/>
            <w:r>
              <w:rPr>
                <w:sz w:val="22"/>
                <w:szCs w:val="28"/>
              </w:rPr>
              <w:t xml:space="preserve"> + </w:t>
            </w:r>
            <w:proofErr w:type="spellStart"/>
            <w:r>
              <w:rPr>
                <w:sz w:val="22"/>
                <w:szCs w:val="28"/>
              </w:rPr>
              <w:t>dG</w:t>
            </w:r>
            <w:r>
              <w:rPr>
                <w:sz w:val="22"/>
                <w:szCs w:val="28"/>
                <w:vertAlign w:val="subscript"/>
              </w:rPr>
              <w:t>симетрия</w:t>
            </w:r>
            <w:proofErr w:type="spellEnd"/>
            <w:r>
              <w:rPr>
                <w:sz w:val="22"/>
                <w:szCs w:val="28"/>
              </w:rPr>
              <w:t> +</w:t>
            </w:r>
          </w:p>
        </w:tc>
        <w:tc>
          <w:tcPr>
            <w:tcW w:w="42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CG + GT + TT + TG + GA + </w:t>
            </w:r>
            <w:proofErr w:type="spellStart"/>
            <w:proofErr w:type="gramStart"/>
            <w:r>
              <w:rPr>
                <w:sz w:val="22"/>
                <w:szCs w:val="28"/>
              </w:rPr>
              <w:t>AT</w:t>
            </w:r>
            <w:proofErr w:type="gramEnd"/>
            <w:r>
              <w:rPr>
                <w:sz w:val="22"/>
                <w:szCs w:val="28"/>
                <w:vertAlign w:val="subscript"/>
              </w:rPr>
              <w:t>конец</w:t>
            </w:r>
            <w:proofErr w:type="spellEnd"/>
          </w:p>
        </w:tc>
      </w:tr>
      <w:tr w:rsidR="009E1CA9" w:rsidRPr="009E1CA9" w:rsidTr="009E1CA9">
        <w:trPr>
          <w:tblCellSpacing w:w="15" w:type="dxa"/>
        </w:trPr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3’-GCAACT-5’</w:t>
            </w:r>
          </w:p>
        </w:tc>
        <w:tc>
          <w:tcPr>
            <w:tcW w:w="33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  </w:t>
            </w:r>
          </w:p>
        </w:tc>
        <w:tc>
          <w:tcPr>
            <w:tcW w:w="42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CA9" w:rsidRDefault="009E1CA9">
            <w:pPr>
              <w:pStyle w:val="a3"/>
              <w:spacing w:line="276" w:lineRule="auto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GC    CA    AA    AC     CT</w:t>
            </w:r>
          </w:p>
        </w:tc>
      </w:tr>
    </w:tbl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dG</w:t>
      </w:r>
      <w:proofErr w:type="gramEnd"/>
      <w:r>
        <w:rPr>
          <w:sz w:val="28"/>
          <w:szCs w:val="28"/>
          <w:vertAlign w:val="subscript"/>
        </w:rPr>
        <w:t>теоретическая</w:t>
      </w:r>
      <w:proofErr w:type="spellEnd"/>
      <w:r>
        <w:rPr>
          <w:sz w:val="28"/>
          <w:szCs w:val="28"/>
        </w:rPr>
        <w:t> = 1.96 + 0 - 2.17 – 1.44 – 1.44 – 1.00 – 1.45 – 1.30 +0.05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dG</w:t>
      </w:r>
      <w:proofErr w:type="gramEnd"/>
      <w:r>
        <w:rPr>
          <w:sz w:val="28"/>
          <w:szCs w:val="28"/>
          <w:vertAlign w:val="subscript"/>
        </w:rPr>
        <w:t>теоретическая</w:t>
      </w:r>
      <w:proofErr w:type="spellEnd"/>
      <w:r>
        <w:rPr>
          <w:sz w:val="28"/>
          <w:szCs w:val="28"/>
        </w:rPr>
        <w:t xml:space="preserve"> = -5.35 </w:t>
      </w:r>
      <w:proofErr w:type="spellStart"/>
      <w:r>
        <w:rPr>
          <w:sz w:val="28"/>
          <w:szCs w:val="28"/>
        </w:rPr>
        <w:t>kcal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mol</w:t>
      </w:r>
      <w:proofErr w:type="spellEnd"/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подсчитываются значения энтропии (</w:t>
      </w:r>
      <w:proofErr w:type="spellStart"/>
      <w:r>
        <w:rPr>
          <w:sz w:val="28"/>
          <w:szCs w:val="28"/>
        </w:rPr>
        <w:t>dH</w:t>
      </w:r>
      <w:proofErr w:type="spellEnd"/>
      <w:r>
        <w:rPr>
          <w:sz w:val="28"/>
          <w:szCs w:val="28"/>
        </w:rPr>
        <w:t xml:space="preserve"> = -43.5 </w:t>
      </w:r>
      <w:proofErr w:type="spellStart"/>
      <w:r>
        <w:rPr>
          <w:sz w:val="28"/>
          <w:szCs w:val="28"/>
        </w:rPr>
        <w:t>kcal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>) и энтальпии (</w:t>
      </w:r>
      <w:proofErr w:type="spellStart"/>
      <w:r>
        <w:rPr>
          <w:sz w:val="28"/>
          <w:szCs w:val="28"/>
        </w:rPr>
        <w:t>dS</w:t>
      </w:r>
      <w:proofErr w:type="spellEnd"/>
      <w:r>
        <w:rPr>
          <w:sz w:val="28"/>
          <w:szCs w:val="28"/>
        </w:rPr>
        <w:t xml:space="preserve"> = -122.5):</w:t>
      </w:r>
    </w:p>
    <w:p w:rsidR="009E1CA9" w:rsidRDefault="009E1CA9" w:rsidP="009E1CA9">
      <w:pPr>
        <w:pStyle w:val="a3"/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3907790" cy="457200"/>
            <wp:effectExtent l="0" t="0" r="0" b="0"/>
            <wp:docPr id="10" name="Рисунок 10" descr="T_m =\frac{-43.5\cdot1000}{-122.5+1.9872\ln(\frac{0.0004}{4})}-273.15=35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_m =\frac{-43.5\cdot1000}{-122.5+1.9872\ln(\frac{0.0004}{4})}-273.15=35.8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ДНК дуплексы имеют конкурирующие однонитевые структуры, и это сдвигает равновесии системы и как результат снижение значения </w:t>
      </w: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предсказуемой</w:t>
      </w:r>
      <w:proofErr w:type="gramEnd"/>
      <w:r>
        <w:rPr>
          <w:sz w:val="28"/>
          <w:szCs w:val="28"/>
        </w:rPr>
        <w:t xml:space="preserve"> формулой значения.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формула для вычисления </w:t>
      </w: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с коррекцией на соль в растворе:</w:t>
      </w:r>
    </w:p>
    <w:p w:rsidR="009E1CA9" w:rsidRDefault="009E1CA9" w:rsidP="009E1CA9">
      <w:pPr>
        <w:pStyle w:val="a3"/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4295775" cy="466090"/>
            <wp:effectExtent l="0" t="0" r="9525" b="0"/>
            <wp:docPr id="9" name="Рисунок 9" descr="T_m =\frac{dH\cdot1000}{dS+R\ln(\frac{C}{4})+0.386(L-1)\ln([K^+])}-273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_m =\frac{dH\cdot1000}{dS+R\ln(\frac{C}{4})+0.386(L-1)\ln([K^+])}-273.1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L -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, R — газовая постоянная (1.987cal/K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), c — концентрация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в (обычно 2x10</w:t>
      </w:r>
      <w:r>
        <w:rPr>
          <w:sz w:val="28"/>
          <w:szCs w:val="28"/>
          <w:vertAlign w:val="superscript"/>
        </w:rPr>
        <w:t>−7</w:t>
      </w:r>
      <w:r>
        <w:rPr>
          <w:sz w:val="28"/>
          <w:szCs w:val="28"/>
        </w:rPr>
        <w:t> M), [K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] — концентрация ионов калия в молях (обычно 5x10</w:t>
      </w:r>
      <w:r>
        <w:rPr>
          <w:sz w:val="28"/>
          <w:szCs w:val="28"/>
          <w:vertAlign w:val="superscript"/>
        </w:rPr>
        <w:t>−2</w:t>
      </w:r>
      <w:r>
        <w:rPr>
          <w:sz w:val="28"/>
          <w:szCs w:val="28"/>
        </w:rPr>
        <w:t>M).</w:t>
      </w:r>
      <w:proofErr w:type="gramEnd"/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Одиночная ошибка внутри дуплекса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ближайших соседей для комплементарных нуклеотидных пар может быть расширена для пары, включающие </w:t>
      </w:r>
      <w:proofErr w:type="spellStart"/>
      <w:r>
        <w:rPr>
          <w:sz w:val="28"/>
          <w:szCs w:val="28"/>
        </w:rPr>
        <w:t>некомплементарные</w:t>
      </w:r>
      <w:proofErr w:type="spellEnd"/>
      <w:r>
        <w:rPr>
          <w:sz w:val="28"/>
          <w:szCs w:val="28"/>
        </w:rPr>
        <w:t xml:space="preserve"> нуклеотиды. Было показано, что существует тенденция уменьшающая стабильность не комплементарных пар оснований в порядке убывания: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G-C</w:t>
      </w:r>
      <w:r>
        <w:rPr>
          <w:sz w:val="28"/>
          <w:szCs w:val="28"/>
          <w:lang w:val="en-US"/>
        </w:rPr>
        <w:t> &gt; </w:t>
      </w:r>
      <w:r>
        <w:rPr>
          <w:b/>
          <w:bCs/>
          <w:sz w:val="28"/>
          <w:szCs w:val="28"/>
          <w:lang w:val="en-US"/>
        </w:rPr>
        <w:t>A-T</w:t>
      </w:r>
      <w:r>
        <w:rPr>
          <w:sz w:val="28"/>
          <w:szCs w:val="28"/>
          <w:lang w:val="en-US"/>
        </w:rPr>
        <w:t> &gt; G·G &gt; G·T ≥ G·A &gt; T·T ≥ A·A &gt; T·C ≥ A·C ≥ C·C</w:t>
      </w:r>
    </w:p>
    <w:p w:rsidR="009E1CA9" w:rsidRDefault="009E1CA9" w:rsidP="009E1CA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Гуанин G является наиболее «неразборчивым» основанием, поскольку он образует как самые «сильные» пары оснований так и стабильные пары с </w:t>
      </w:r>
      <w:proofErr w:type="spellStart"/>
      <w:r>
        <w:rPr>
          <w:sz w:val="28"/>
          <w:szCs w:val="28"/>
        </w:rPr>
        <w:t>некомплементарными</w:t>
      </w:r>
      <w:proofErr w:type="spellEnd"/>
      <w:r>
        <w:rPr>
          <w:sz w:val="28"/>
          <w:szCs w:val="28"/>
        </w:rPr>
        <w:t xml:space="preserve"> основаниями (G·G, G·T и G·A). С другой стороны, </w:t>
      </w:r>
      <w:proofErr w:type="spellStart"/>
      <w:r>
        <w:rPr>
          <w:sz w:val="28"/>
          <w:szCs w:val="28"/>
        </w:rPr>
        <w:lastRenderedPageBreak/>
        <w:t>цитозин</w:t>
      </w:r>
      <w:proofErr w:type="spellEnd"/>
      <w:r>
        <w:rPr>
          <w:sz w:val="28"/>
          <w:szCs w:val="28"/>
        </w:rPr>
        <w:t xml:space="preserve"> C является наиболее дискриминационным основанием, поскольку он образует самые стабильные комплементарные пары и неустойчивые пары с </w:t>
      </w:r>
      <w:proofErr w:type="spellStart"/>
      <w:r>
        <w:rPr>
          <w:sz w:val="28"/>
          <w:szCs w:val="28"/>
        </w:rPr>
        <w:t>некомплементарными</w:t>
      </w:r>
      <w:proofErr w:type="spellEnd"/>
      <w:r>
        <w:rPr>
          <w:sz w:val="28"/>
          <w:szCs w:val="28"/>
        </w:rPr>
        <w:t xml:space="preserve"> основаниями (T·C ≥ A·C ≥ C·C).</w:t>
      </w:r>
    </w:p>
    <w:p w:rsidR="00F66ABA" w:rsidRDefault="00F66ABA" w:rsidP="009E1CA9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18F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A9"/>
    <w:rsid w:val="009E1CA9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https://upload.wikimedia.org/math/4/f/e/4fef80a72549bd4ab4634ec6cf6ed567.png" TargetMode="External"/><Relationship Id="rId3" Type="http://schemas.microsoft.com/office/2007/relationships/stylesWithEffects" Target="stylesWithEffects.xml"/><Relationship Id="rId7" Type="http://schemas.openxmlformats.org/officeDocument/2006/relationships/image" Target="https://upload.wikimedia.org/math/1/1/c/11c2549a99e4189decd4e334c34a6089.png" TargetMode="Externa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https://upload.wikimedia.org/math/5/8/3/5831e235cbbd5dfb65584088158759e2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https://upload.wikimedia.org/math/0/e/b/0eb1996fd1e0d07d4ef51fa9499e1065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2020-07-10T06:00:00Z</dcterms:created>
  <dcterms:modified xsi:type="dcterms:W3CDTF">2020-07-10T06:05:00Z</dcterms:modified>
</cp:coreProperties>
</file>