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D6" w:rsidRDefault="00EE02D6" w:rsidP="00EE02D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Термодинамика ДНК. 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E02D6" w:rsidRDefault="00EE02D6" w:rsidP="00EE02D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>Вычисление температуры плавления фрагментов ДНК. Анализ фактического материала, оформление полученных данных.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E02D6" w:rsidRDefault="00EE02D6" w:rsidP="00EE02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 темы.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2D6" w:rsidRDefault="00EE02D6" w:rsidP="00EE02D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Гибридизация ДНК, гибридизация нуклеиновых кислот — соединение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in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vitro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комплементарных </w:t>
      </w:r>
      <w:proofErr w:type="spellStart"/>
      <w:r>
        <w:rPr>
          <w:rFonts w:ascii="Times New Roman" w:hAnsi="Times New Roman"/>
          <w:bCs/>
          <w:sz w:val="28"/>
          <w:szCs w:val="28"/>
        </w:rPr>
        <w:t>одноцепочечных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нуклеиновых кислот в одну молекулу. При </w:t>
      </w:r>
      <w:proofErr w:type="gramStart"/>
      <w:r>
        <w:rPr>
          <w:rFonts w:ascii="Times New Roman" w:hAnsi="Times New Roman"/>
          <w:bCs/>
          <w:sz w:val="28"/>
          <w:szCs w:val="28"/>
        </w:rPr>
        <w:t>полной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комплементарности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объединение происходит легко и быстро, а в случае частичной </w:t>
      </w:r>
      <w:proofErr w:type="spellStart"/>
      <w:r>
        <w:rPr>
          <w:rFonts w:ascii="Times New Roman" w:hAnsi="Times New Roman"/>
          <w:bCs/>
          <w:sz w:val="28"/>
          <w:szCs w:val="28"/>
        </w:rPr>
        <w:t>некомплементарности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слияние цепочек замедляется, что позволяет оценить степень </w:t>
      </w:r>
      <w:proofErr w:type="spellStart"/>
      <w:r>
        <w:rPr>
          <w:rFonts w:ascii="Times New Roman" w:hAnsi="Times New Roman"/>
          <w:bCs/>
          <w:sz w:val="28"/>
          <w:szCs w:val="28"/>
        </w:rPr>
        <w:t>комплементарности</w:t>
      </w:r>
      <w:proofErr w:type="spellEnd"/>
      <w:r>
        <w:rPr>
          <w:rFonts w:ascii="Times New Roman" w:hAnsi="Times New Roman"/>
          <w:bCs/>
          <w:sz w:val="28"/>
          <w:szCs w:val="28"/>
        </w:rPr>
        <w:t>. Возможна гибридизация ДНК-ДНК и ДНК-РНК.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эксперимента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Двухцепочечную</w:t>
      </w:r>
      <w:proofErr w:type="spellEnd"/>
      <w:r>
        <w:rPr>
          <w:rFonts w:ascii="Times New Roman" w:hAnsi="Times New Roman"/>
          <w:sz w:val="28"/>
          <w:szCs w:val="28"/>
        </w:rPr>
        <w:t xml:space="preserve"> ДНК разогревают в соответствующем буфере. Из-за изменения внешних условий водородные связи между комплементарными азотистыми основаниями становятся </w:t>
      </w:r>
      <w:proofErr w:type="spellStart"/>
      <w:r>
        <w:rPr>
          <w:rFonts w:ascii="Times New Roman" w:hAnsi="Times New Roman"/>
          <w:sz w:val="28"/>
          <w:szCs w:val="28"/>
        </w:rPr>
        <w:t>термодинамически</w:t>
      </w:r>
      <w:proofErr w:type="spellEnd"/>
      <w:r>
        <w:rPr>
          <w:rFonts w:ascii="Times New Roman" w:hAnsi="Times New Roman"/>
          <w:sz w:val="28"/>
          <w:szCs w:val="28"/>
        </w:rPr>
        <w:t xml:space="preserve"> невыгодными и цепочки расходятся.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Препарат денатурированных ДНК смешивают с другой денатурированной ДНК.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Препараты медленно охлаждают, при этом </w:t>
      </w:r>
      <w:proofErr w:type="spellStart"/>
      <w:r>
        <w:rPr>
          <w:rFonts w:ascii="Times New Roman" w:hAnsi="Times New Roman"/>
          <w:sz w:val="28"/>
          <w:szCs w:val="28"/>
        </w:rPr>
        <w:t>одноцепочечные</w:t>
      </w:r>
      <w:proofErr w:type="spellEnd"/>
      <w:r>
        <w:rPr>
          <w:rFonts w:ascii="Times New Roman" w:hAnsi="Times New Roman"/>
          <w:sz w:val="28"/>
          <w:szCs w:val="28"/>
        </w:rPr>
        <w:t xml:space="preserve"> ДНК </w:t>
      </w:r>
      <w:proofErr w:type="spellStart"/>
      <w:r>
        <w:rPr>
          <w:rFonts w:ascii="Times New Roman" w:hAnsi="Times New Roman"/>
          <w:sz w:val="28"/>
          <w:szCs w:val="28"/>
        </w:rPr>
        <w:t>гибридизуются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друг на друга (образуются водородные связи между комплементарными основаниями), при этом образуется «гибридная» молекула ДНК.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скорости отжига (= гибридизации) </w:t>
      </w:r>
      <w:proofErr w:type="spellStart"/>
      <w:r>
        <w:rPr>
          <w:rFonts w:ascii="Times New Roman" w:hAnsi="Times New Roman"/>
          <w:sz w:val="28"/>
          <w:szCs w:val="28"/>
        </w:rPr>
        <w:t>одноцепочечных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ДНК позволяет оценивать сходства и различия в последовательностях ДНК между видами или особями одного вида.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02D6" w:rsidRDefault="00EE02D6" w:rsidP="00EE02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Вычисление температуры плавления ДНК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Вторичная структура ДНК играет важную роль в биологии, генетической диагностике и других методах молекулярной биологии и </w:t>
      </w:r>
      <w:proofErr w:type="spellStart"/>
      <w:r>
        <w:rPr>
          <w:rFonts w:ascii="Times New Roman" w:hAnsi="Times New Roman"/>
          <w:sz w:val="28"/>
          <w:szCs w:val="28"/>
        </w:rPr>
        <w:t>нанотехнологии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Поэтому, точное определение температуры плавления ДНК или РНК молекул играет самую главную роль во всех молекулярно-биологических методах, например, как подбор проб или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олигонуклеотидов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микрочипов или для подбора ПЦР </w:t>
      </w:r>
      <w:proofErr w:type="spellStart"/>
      <w:r>
        <w:rPr>
          <w:rFonts w:ascii="Times New Roman" w:hAnsi="Times New Roman"/>
          <w:sz w:val="28"/>
          <w:szCs w:val="28"/>
        </w:rPr>
        <w:t>праймеров</w:t>
      </w:r>
      <w:proofErr w:type="spellEnd"/>
      <w:r>
        <w:rPr>
          <w:rFonts w:ascii="Times New Roman" w:hAnsi="Times New Roman"/>
          <w:sz w:val="28"/>
          <w:szCs w:val="28"/>
        </w:rPr>
        <w:t xml:space="preserve">. Существует несколько простых формул вычисления температуры плавления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коротких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олигонуклеотидов</w:t>
      </w:r>
      <w:proofErr w:type="spellEnd"/>
      <w:r>
        <w:rPr>
          <w:rFonts w:ascii="Times New Roman" w:hAnsi="Times New Roman"/>
          <w:sz w:val="28"/>
          <w:szCs w:val="28"/>
        </w:rPr>
        <w:t>. Грубое вычисление температуры плавления (</w:t>
      </w:r>
      <w:proofErr w:type="spellStart"/>
      <w:r>
        <w:rPr>
          <w:rFonts w:ascii="Times New Roman" w:hAnsi="Times New Roman"/>
          <w:sz w:val="28"/>
          <w:szCs w:val="28"/>
        </w:rPr>
        <w:t>Tm</w:t>
      </w:r>
      <w:proofErr w:type="spellEnd"/>
      <w:r>
        <w:rPr>
          <w:rFonts w:ascii="Times New Roman" w:hAnsi="Times New Roman"/>
          <w:sz w:val="28"/>
          <w:szCs w:val="28"/>
        </w:rPr>
        <w:t xml:space="preserve">) короткого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олигонуклеотида</w:t>
      </w:r>
      <w:proofErr w:type="spellEnd"/>
      <w:r>
        <w:rPr>
          <w:rFonts w:ascii="Times New Roman" w:hAnsi="Times New Roman"/>
          <w:sz w:val="28"/>
          <w:szCs w:val="28"/>
        </w:rPr>
        <w:t xml:space="preserve"> (&lt;20нуклеотидов) проводят по прямому подсчету количества нуклеотидов (G+C — сумма всех гуанинов и </w:t>
      </w:r>
      <w:proofErr w:type="spellStart"/>
      <w:r>
        <w:rPr>
          <w:rFonts w:ascii="Times New Roman" w:hAnsi="Times New Roman"/>
          <w:sz w:val="28"/>
          <w:szCs w:val="28"/>
        </w:rPr>
        <w:t>цитозинов</w:t>
      </w:r>
      <w:proofErr w:type="spellEnd"/>
      <w:r>
        <w:rPr>
          <w:rFonts w:ascii="Times New Roman" w:hAnsi="Times New Roman"/>
          <w:sz w:val="28"/>
          <w:szCs w:val="28"/>
        </w:rPr>
        <w:t xml:space="preserve">, L — длина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олигонуклеотида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1579245" cy="201930"/>
            <wp:effectExtent l="0" t="0" r="1905" b="7620"/>
            <wp:docPr id="4" name="Рисунок 4" descr="T_m =2(L+G+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_m =2(L+G+C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Усредненная формула подсчета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  <w:vertAlign w:val="subscript"/>
        </w:rPr>
        <w:t>m</w:t>
      </w:r>
      <w:proofErr w:type="spellEnd"/>
      <w:r>
        <w:rPr>
          <w:rFonts w:ascii="Times New Roman" w:hAnsi="Times New Roman"/>
          <w:sz w:val="28"/>
          <w:szCs w:val="28"/>
        </w:rPr>
        <w:t xml:space="preserve"> для короткого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олигонуклеотида</w:t>
      </w:r>
      <w:proofErr w:type="spellEnd"/>
      <w:r>
        <w:rPr>
          <w:rFonts w:ascii="Times New Roman" w:hAnsi="Times New Roman"/>
          <w:sz w:val="28"/>
          <w:szCs w:val="28"/>
        </w:rPr>
        <w:t xml:space="preserve"> (и для длинных ДНК фрагментов), с учетом концентрации ионов K</w:t>
      </w:r>
      <w:r>
        <w:rPr>
          <w:rFonts w:ascii="Times New Roman" w:hAnsi="Times New Roman"/>
          <w:sz w:val="28"/>
          <w:szCs w:val="28"/>
          <w:vertAlign w:val="superscript"/>
        </w:rPr>
        <w:t>+</w:t>
      </w:r>
      <w:r>
        <w:rPr>
          <w:rFonts w:ascii="Times New Roman" w:hAnsi="Times New Roman"/>
          <w:sz w:val="28"/>
          <w:szCs w:val="28"/>
        </w:rPr>
        <w:t> и DMSO:</w:t>
      </w:r>
      <w:proofErr w:type="gramEnd"/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11420" cy="403860"/>
            <wp:effectExtent l="0" t="0" r="0" b="0"/>
            <wp:docPr id="3" name="Рисунок 3" descr="T_m = 77.1+11.7\lg[K^+]+\frac{41(G+C)- 528}{L}-0.75[%DMS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_m = 77.1+11.7\lg[K^+]+\frac{41(G+C)- 528}{L}-0.75[%DMSO]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,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эти уравнения не учитывают инициацию связывания при гибридизации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олигонуклеотида</w:t>
      </w:r>
      <w:proofErr w:type="spellEnd"/>
      <w:r>
        <w:rPr>
          <w:rFonts w:ascii="Times New Roman" w:hAnsi="Times New Roman"/>
          <w:sz w:val="28"/>
          <w:szCs w:val="28"/>
        </w:rPr>
        <w:t xml:space="preserve">, не учитывают особенности самой последовательности и концевого эффекта, характерный для </w:t>
      </w:r>
      <w:proofErr w:type="spellStart"/>
      <w:r>
        <w:rPr>
          <w:rFonts w:ascii="Times New Roman" w:hAnsi="Times New Roman"/>
          <w:sz w:val="28"/>
          <w:szCs w:val="28"/>
        </w:rPr>
        <w:t>олигонуклеотидных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дуплексов. Поэтому, данная формула пригодна в большей степени, где последовательность </w:t>
      </w:r>
      <w:proofErr w:type="gramStart"/>
      <w:r>
        <w:rPr>
          <w:rFonts w:ascii="Times New Roman" w:hAnsi="Times New Roman"/>
          <w:sz w:val="28"/>
          <w:szCs w:val="28"/>
        </w:rPr>
        <w:t>ДНК</w:t>
      </w:r>
      <w:proofErr w:type="gramEnd"/>
      <w:r>
        <w:rPr>
          <w:rFonts w:ascii="Times New Roman" w:hAnsi="Times New Roman"/>
          <w:sz w:val="28"/>
          <w:szCs w:val="28"/>
        </w:rPr>
        <w:t xml:space="preserve"> усредненная и длина дуплексов свыше 40 нуклеотидов.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ДНК термодинамика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распространенный </w:t>
      </w:r>
      <w:proofErr w:type="gramStart"/>
      <w:r>
        <w:rPr>
          <w:rFonts w:ascii="Times New Roman" w:hAnsi="Times New Roman"/>
          <w:sz w:val="28"/>
          <w:szCs w:val="28"/>
        </w:rPr>
        <w:t>метод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используемый сегодня для расчета температуры плавления </w:t>
      </w:r>
      <w:proofErr w:type="spellStart"/>
      <w:r>
        <w:rPr>
          <w:rFonts w:ascii="Times New Roman" w:hAnsi="Times New Roman"/>
          <w:sz w:val="28"/>
          <w:szCs w:val="28"/>
        </w:rPr>
        <w:t>двухцепочечной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одноцепочечной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ДНК, основан на двухступенчатой термодинамической модели. Две комплементарные ДНК молекулы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и В, либо они связаны друг с другом либо свободны в растворе («</w:t>
      </w:r>
      <w:proofErr w:type="spellStart"/>
      <w:r>
        <w:rPr>
          <w:rFonts w:ascii="Times New Roman" w:hAnsi="Times New Roman"/>
          <w:sz w:val="28"/>
          <w:szCs w:val="28"/>
        </w:rPr>
        <w:t>random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coil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state</w:t>
      </w:r>
      <w:proofErr w:type="spellEnd"/>
      <w:r>
        <w:rPr>
          <w:rFonts w:ascii="Times New Roman" w:hAnsi="Times New Roman"/>
          <w:sz w:val="28"/>
          <w:szCs w:val="28"/>
        </w:rPr>
        <w:t>»). Обычно считается, что обе молекулы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и В полностью комплементарны, поэтому очевидна их гибридизация, а также разрешены одна или несколько ошибок </w:t>
      </w:r>
      <w:proofErr w:type="spellStart"/>
      <w:r>
        <w:rPr>
          <w:rFonts w:ascii="Times New Roman" w:hAnsi="Times New Roman"/>
          <w:sz w:val="28"/>
          <w:szCs w:val="28"/>
        </w:rPr>
        <w:t>комплементарности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дуплекс, в том числе допустимы и </w:t>
      </w:r>
      <w:proofErr w:type="spellStart"/>
      <w:r>
        <w:rPr>
          <w:rFonts w:ascii="Times New Roman" w:hAnsi="Times New Roman"/>
          <w:sz w:val="28"/>
          <w:szCs w:val="28"/>
        </w:rPr>
        <w:t>некомплементарные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G-G, G-T и G-A пары. В случае же только одной молекулы предполагается упаковка её в петлевую структуру. Процесс гибридизации в дуплекс описывается формулой: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258570" cy="154305"/>
            <wp:effectExtent l="0" t="0" r="0" b="0"/>
            <wp:docPr id="2" name="Рисунок 2" descr="A + B \longleftrightarrow  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+ B \longleftrightarrow  A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и В разные цепи в растворе («</w:t>
      </w:r>
      <w:proofErr w:type="spellStart"/>
      <w:r>
        <w:rPr>
          <w:rFonts w:ascii="Times New Roman" w:hAnsi="Times New Roman"/>
          <w:sz w:val="28"/>
          <w:szCs w:val="28"/>
        </w:rPr>
        <w:t>random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coil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state</w:t>
      </w:r>
      <w:proofErr w:type="spellEnd"/>
      <w:r>
        <w:rPr>
          <w:rFonts w:ascii="Times New Roman" w:hAnsi="Times New Roman"/>
          <w:sz w:val="28"/>
          <w:szCs w:val="28"/>
        </w:rPr>
        <w:t>»), и АВ образованный дуплекс. Данная реакция обратима. Константа равновесия k, для этой реакции определяется как: 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66775" cy="451485"/>
            <wp:effectExtent l="0" t="0" r="9525" b="5715"/>
            <wp:docPr id="1" name="Рисунок 1" descr="k=\frac{[AB]}{[A][B]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=\frac{[AB]}{[A][B]}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.</w:t>
      </w:r>
    </w:p>
    <w:p w:rsidR="00EE02D6" w:rsidRDefault="00EE02D6" w:rsidP="00EE02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Константа равновесия зависит от концентрации цепей, от температуры, концентрации солей, рН и других компонентов в реакции (например, глицерин или DMSO). Константа</w:t>
      </w:r>
      <w:proofErr w:type="gramStart"/>
      <w:r>
        <w:rPr>
          <w:rFonts w:ascii="Times New Roman" w:hAnsi="Times New Roman"/>
          <w:sz w:val="28"/>
          <w:szCs w:val="28"/>
        </w:rPr>
        <w:t> К</w:t>
      </w:r>
      <w:proofErr w:type="gramEnd"/>
      <w:r>
        <w:rPr>
          <w:rFonts w:ascii="Times New Roman" w:hAnsi="Times New Roman"/>
          <w:sz w:val="28"/>
          <w:szCs w:val="28"/>
        </w:rPr>
        <w:t> меняется в ответ на изменение концентрации одной или обоих цепей ([</w:t>
      </w:r>
      <w:proofErr w:type="spellStart"/>
      <w:r>
        <w:rPr>
          <w:rFonts w:ascii="Times New Roman" w:hAnsi="Times New Roman"/>
          <w:sz w:val="28"/>
          <w:szCs w:val="28"/>
        </w:rPr>
        <w:t>At</w:t>
      </w:r>
      <w:proofErr w:type="spellEnd"/>
      <w:r>
        <w:rPr>
          <w:rFonts w:ascii="Times New Roman" w:hAnsi="Times New Roman"/>
          <w:sz w:val="28"/>
          <w:szCs w:val="28"/>
        </w:rPr>
        <w:t>] и/или [</w:t>
      </w:r>
      <w:proofErr w:type="spellStart"/>
      <w:r>
        <w:rPr>
          <w:rFonts w:ascii="Times New Roman" w:hAnsi="Times New Roman"/>
          <w:sz w:val="28"/>
          <w:szCs w:val="28"/>
        </w:rPr>
        <w:t>Bt</w:t>
      </w:r>
      <w:proofErr w:type="spellEnd"/>
      <w:r>
        <w:rPr>
          <w:rFonts w:ascii="Times New Roman" w:hAnsi="Times New Roman"/>
          <w:sz w:val="28"/>
          <w:szCs w:val="28"/>
        </w:rPr>
        <w:t xml:space="preserve">]), тогда вся система отвечает на изменения, и тогда индивидуальные концентрации [A], [B] и [AB] тоже изменятся. </w:t>
      </w:r>
    </w:p>
    <w:p w:rsidR="00F66ABA" w:rsidRDefault="00F66ABA">
      <w:bookmarkStart w:id="0" w:name="_GoBack"/>
      <w:bookmarkEnd w:id="0"/>
    </w:p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D6"/>
    <w:rsid w:val="00EE02D6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math/0/e/b/0eb1996fd1e0d07d4ef51fa9499e1065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https://upload.wikimedia.org/math/1/3/7/137a6121e072f966f8ffb6377b876598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upload.wikimedia.org/math/1/1/c/11c2549a99e4189decd4e334c34a6089.png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0" Type="http://schemas.openxmlformats.org/officeDocument/2006/relationships/image" Target="https://upload.wikimedia.org/math/0/2/3/02323ab03731e08c7943f374e7bb7755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2020-07-10T06:46:00Z</dcterms:created>
  <dcterms:modified xsi:type="dcterms:W3CDTF">2020-07-10T06:48:00Z</dcterms:modified>
</cp:coreProperties>
</file>