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Тема: </w:t>
      </w: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 xml:space="preserve">Построение и анализ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рестрикционных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карт ДНК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/>
          <w:bCs/>
          <w:sz w:val="28"/>
          <w:szCs w:val="28"/>
        </w:rPr>
        <w:t xml:space="preserve">Эмуляция рестрикции и последующего гель-электрофореза с использованием компьютерных программ. Построение и анализ </w:t>
      </w:r>
      <w:proofErr w:type="spellStart"/>
      <w:r>
        <w:rPr>
          <w:rFonts w:ascii="Times New Roman" w:hAnsi="Times New Roman"/>
          <w:bCs/>
          <w:sz w:val="28"/>
          <w:szCs w:val="28"/>
        </w:rPr>
        <w:t>рестрикционных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карт ДНК.</w:t>
      </w: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Краткое содержание темы.</w:t>
      </w: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Фаг λ также представляет собой хороший пример того, как можно использовать фрагменты, образующиеся при рестрикции (</w:t>
      </w:r>
      <w:proofErr w:type="spellStart"/>
      <w:r>
        <w:rPr>
          <w:rFonts w:ascii="Times New Roman" w:hAnsi="Times New Roman"/>
          <w:sz w:val="28"/>
          <w:szCs w:val="28"/>
        </w:rPr>
        <w:t>рестрикты</w:t>
      </w:r>
      <w:proofErr w:type="spellEnd"/>
      <w:r>
        <w:rPr>
          <w:rFonts w:ascii="Times New Roman" w:hAnsi="Times New Roman"/>
          <w:sz w:val="28"/>
          <w:szCs w:val="28"/>
        </w:rPr>
        <w:t xml:space="preserve">) для описания структуры генома вируса. Можно видеть число и размеры фрагментов ДНК, образующихся при действии нескольких различных </w:t>
      </w:r>
      <w:proofErr w:type="spellStart"/>
      <w:r>
        <w:rPr>
          <w:rFonts w:ascii="Times New Roman" w:hAnsi="Times New Roman"/>
          <w:sz w:val="28"/>
          <w:szCs w:val="28"/>
        </w:rPr>
        <w:t>рестриктаз</w:t>
      </w:r>
      <w:proofErr w:type="spellEnd"/>
      <w:r>
        <w:rPr>
          <w:rFonts w:ascii="Times New Roman" w:hAnsi="Times New Roman"/>
          <w:sz w:val="28"/>
          <w:szCs w:val="28"/>
        </w:rPr>
        <w:t xml:space="preserve"> на геном этого фага. Последовательность фрагментов, образующихся при действии определенной </w:t>
      </w:r>
      <w:proofErr w:type="spellStart"/>
      <w:r>
        <w:rPr>
          <w:rFonts w:ascii="Times New Roman" w:hAnsi="Times New Roman"/>
          <w:sz w:val="28"/>
          <w:szCs w:val="28"/>
        </w:rPr>
        <w:t>рестриктазы</w:t>
      </w:r>
      <w:proofErr w:type="spellEnd"/>
      <w:r>
        <w:rPr>
          <w:rFonts w:ascii="Times New Roman" w:hAnsi="Times New Roman"/>
          <w:sz w:val="28"/>
          <w:szCs w:val="28"/>
        </w:rPr>
        <w:t>, можно определить с помощью сочетания нескольких методов, цель которых состоит в построении карты сайтов рестрикции генома фага λ. На схематически изображена карта сайтов 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Eco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RI и 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Hin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dIII</w:t>
      </w:r>
      <w:proofErr w:type="spellEnd"/>
      <w:r>
        <w:rPr>
          <w:rFonts w:ascii="Times New Roman" w:hAnsi="Times New Roman"/>
          <w:sz w:val="28"/>
          <w:szCs w:val="28"/>
        </w:rPr>
        <w:t xml:space="preserve"> на фоне генетической и физической карт генома фага λ.</w:t>
      </w: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Последовательность образующихся при рестрикции фрагментов в </w:t>
      </w:r>
      <w:proofErr w:type="spellStart"/>
      <w:r>
        <w:rPr>
          <w:rFonts w:ascii="Times New Roman" w:hAnsi="Times New Roman"/>
          <w:sz w:val="28"/>
          <w:szCs w:val="28"/>
        </w:rPr>
        <w:t>интактной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молекуле ДНК можно установить несколькими способами. Прежде всего можно использовать неполное расщепление ДНК </w:t>
      </w:r>
      <w:proofErr w:type="spellStart"/>
      <w:r>
        <w:rPr>
          <w:rFonts w:ascii="Times New Roman" w:hAnsi="Times New Roman"/>
          <w:sz w:val="28"/>
          <w:szCs w:val="28"/>
        </w:rPr>
        <w:t>эндонуклеазами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ипоследующее</w:t>
      </w:r>
      <w:proofErr w:type="spellEnd"/>
      <w:r>
        <w:rPr>
          <w:rFonts w:ascii="Times New Roman" w:hAnsi="Times New Roman"/>
          <w:sz w:val="28"/>
          <w:szCs w:val="28"/>
        </w:rPr>
        <w:t xml:space="preserve"> разделение фрагментов электрофорезом. Затем выделенные из электрофоретического геля крупные фрагменты снова подвергают действию того же фермента и посредством электрофореза устанавливают идентичность образующихся мелких фрагментов.</w:t>
      </w: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24575" cy="3448050"/>
            <wp:effectExtent l="0" t="0" r="9525" b="0"/>
            <wp:docPr id="1" name="Рисунок 1" descr="http://konspekta.net/studopediaorg/baza4/733778542306.files/image1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studopediaorg/baza4/733778542306.files/image1164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 карта ДНК фага λ, на которой указаны сайты рестрикции для 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EcoKl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 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Hind</w:t>
      </w:r>
      <w:r>
        <w:rPr>
          <w:rFonts w:ascii="Times New Roman" w:hAnsi="Times New Roman"/>
          <w:sz w:val="28"/>
          <w:szCs w:val="28"/>
        </w:rPr>
        <w:t>III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Б. </w:t>
      </w:r>
      <w:r>
        <w:rPr>
          <w:rFonts w:ascii="Times New Roman" w:hAnsi="Times New Roman"/>
          <w:sz w:val="28"/>
          <w:szCs w:val="28"/>
        </w:rPr>
        <w:t>Размеры фрагментов, образующихся при действии (1) 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Hin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dIII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; </w:t>
      </w:r>
      <w:r>
        <w:rPr>
          <w:rFonts w:ascii="Times New Roman" w:hAnsi="Times New Roman"/>
          <w:sz w:val="28"/>
          <w:szCs w:val="28"/>
        </w:rPr>
        <w:t>(2) 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Eco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RIи</w:t>
      </w:r>
      <w:proofErr w:type="spellEnd"/>
      <w:r>
        <w:rPr>
          <w:rFonts w:ascii="Times New Roman" w:hAnsi="Times New Roman"/>
          <w:sz w:val="28"/>
          <w:szCs w:val="28"/>
        </w:rPr>
        <w:t xml:space="preserve"> (3) 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Hin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dIII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Eco</w:t>
      </w:r>
      <w:proofErr w:type="spellEnd"/>
      <w:r>
        <w:rPr>
          <w:rFonts w:ascii="Times New Roman" w:hAnsi="Times New Roman"/>
          <w:sz w:val="28"/>
          <w:szCs w:val="28"/>
        </w:rPr>
        <w:t xml:space="preserve"> RI.</w:t>
      </w: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другой стороны, фрагменты, возникшие в результате полного расщепления под действием одного фермента, можно извлечь из геля, обработать второй </w:t>
      </w:r>
      <w:proofErr w:type="spellStart"/>
      <w:r>
        <w:rPr>
          <w:rFonts w:ascii="Times New Roman" w:hAnsi="Times New Roman"/>
          <w:sz w:val="28"/>
          <w:szCs w:val="28"/>
        </w:rPr>
        <w:t>рестриктазой</w:t>
      </w:r>
      <w:proofErr w:type="spellEnd"/>
      <w:r>
        <w:rPr>
          <w:rFonts w:ascii="Times New Roman" w:hAnsi="Times New Roman"/>
          <w:sz w:val="28"/>
          <w:szCs w:val="28"/>
        </w:rPr>
        <w:t xml:space="preserve"> и определить затем с помощью электрофореза размеры образовавшихся мелких фрагментов. Так, например, выделение фрагмента А под действием </w:t>
      </w:r>
      <w:proofErr w:type="spellStart"/>
      <w:r>
        <w:rPr>
          <w:rFonts w:ascii="Times New Roman" w:hAnsi="Times New Roman"/>
          <w:sz w:val="28"/>
          <w:szCs w:val="28"/>
        </w:rPr>
        <w:t>рестриктазы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Hin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dIII</w:t>
      </w:r>
      <w:proofErr w:type="spellEnd"/>
      <w:r>
        <w:rPr>
          <w:rFonts w:ascii="Times New Roman" w:hAnsi="Times New Roman"/>
          <w:sz w:val="28"/>
          <w:szCs w:val="28"/>
        </w:rPr>
        <w:t xml:space="preserve"> и последующая обработка 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Eco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RI приводят к образованию фрагментов </w:t>
      </w:r>
      <w:r>
        <w:rPr>
          <w:rFonts w:ascii="Times New Roman" w:hAnsi="Times New Roman"/>
          <w:i/>
          <w:iCs/>
          <w:sz w:val="28"/>
          <w:szCs w:val="28"/>
        </w:rPr>
        <w:t>А' </w:t>
      </w:r>
      <w:r>
        <w:rPr>
          <w:rFonts w:ascii="Times New Roman" w:hAnsi="Times New Roman"/>
          <w:sz w:val="28"/>
          <w:szCs w:val="28"/>
        </w:rPr>
        <w:t>и </w:t>
      </w:r>
      <w:r>
        <w:rPr>
          <w:rFonts w:ascii="Times New Roman" w:hAnsi="Times New Roman"/>
          <w:i/>
          <w:iCs/>
          <w:sz w:val="28"/>
          <w:szCs w:val="28"/>
        </w:rPr>
        <w:t>т, </w:t>
      </w:r>
      <w:r>
        <w:rPr>
          <w:rFonts w:ascii="Times New Roman" w:hAnsi="Times New Roman"/>
          <w:sz w:val="28"/>
          <w:szCs w:val="28"/>
        </w:rPr>
        <w:t>возникающих и при одновременном воздействии обоими ферментами.</w:t>
      </w: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Сопоставление карты рестрикции с генетической картой можно осуществить, действуя </w:t>
      </w:r>
      <w:proofErr w:type="spellStart"/>
      <w:r>
        <w:rPr>
          <w:rFonts w:ascii="Times New Roman" w:hAnsi="Times New Roman"/>
          <w:sz w:val="28"/>
          <w:szCs w:val="28"/>
        </w:rPr>
        <w:t>рестриктазами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ДНК, выделенную из различных мутантов фага λ с известными </w:t>
      </w:r>
      <w:proofErr w:type="spellStart"/>
      <w:r>
        <w:rPr>
          <w:rFonts w:ascii="Times New Roman" w:hAnsi="Times New Roman"/>
          <w:sz w:val="28"/>
          <w:szCs w:val="28"/>
        </w:rPr>
        <w:t>делециями</w:t>
      </w:r>
      <w:proofErr w:type="spellEnd"/>
      <w:r>
        <w:rPr>
          <w:rFonts w:ascii="Times New Roman" w:hAnsi="Times New Roman"/>
          <w:sz w:val="28"/>
          <w:szCs w:val="28"/>
        </w:rPr>
        <w:t xml:space="preserve"> и перестройками в геноме. Сравнивая фрагменты ДНК фагов дикого типа и мутантных, можно определять участки генетической карты фага λ, в которой локализованы соответствующие фрагменты.</w:t>
      </w: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Построение </w:t>
      </w:r>
      <w:proofErr w:type="spellStart"/>
      <w:r>
        <w:rPr>
          <w:rFonts w:ascii="Times New Roman" w:hAnsi="Times New Roman"/>
          <w:sz w:val="28"/>
          <w:szCs w:val="28"/>
        </w:rPr>
        <w:t>рестрикционной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карты генома дает возможность разработать стратегию определения последовательности нуклеотидов в генах, представляющих особый интерес. В результате действия нескольких различных ферментов образуются сравнительно мелкие перекрывающиеся фрагменты, содержащие не более нескольких сотен нуклеотидов. Эти фрагменты могут быть выделены в чистом виде, и в них может быть </w:t>
      </w:r>
      <w:r>
        <w:rPr>
          <w:rFonts w:ascii="Times New Roman" w:hAnsi="Times New Roman"/>
          <w:sz w:val="28"/>
          <w:szCs w:val="28"/>
        </w:rPr>
        <w:lastRenderedPageBreak/>
        <w:t>установлена последовательность нуклеотидов. Затем, зная взаимно перекрывающиеся участки последовательностей, можно восстановить последовательность нуклеотидов в крупных фрагментах и в геноме в целом.</w:t>
      </w:r>
    </w:p>
    <w:p w:rsidR="002063B6" w:rsidRDefault="002063B6" w:rsidP="002063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6ABA" w:rsidRDefault="00F66ABA"/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B6"/>
    <w:rsid w:val="002063B6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3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3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konspekta.net/studopediaorg/baza4/733778542306.files/image1164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2020-07-14T05:33:00Z</dcterms:created>
  <dcterms:modified xsi:type="dcterms:W3CDTF">2020-07-14T05:37:00Z</dcterms:modified>
</cp:coreProperties>
</file>