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8A" w:rsidRPr="00FE758A" w:rsidRDefault="00FE758A" w:rsidP="00A06A44">
      <w:pPr>
        <w:pStyle w:val="a3"/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>Семинар 1. Развитие и воспитание личности</w:t>
      </w:r>
    </w:p>
    <w:p w:rsidR="00FE758A" w:rsidRDefault="00FE758A" w:rsidP="00A06A44">
      <w:pPr>
        <w:pStyle w:val="a3"/>
        <w:shd w:val="clear" w:color="auto" w:fill="F0F0F0"/>
        <w:spacing w:before="60" w:beforeAutospacing="0" w:after="60" w:afterAutospacing="0"/>
        <w:rPr>
          <w:rStyle w:val="a4"/>
          <w:rFonts w:asciiTheme="majorBidi" w:hAnsiTheme="majorBidi" w:cstheme="majorBidi"/>
          <w:color w:val="302030"/>
          <w:sz w:val="28"/>
          <w:szCs w:val="28"/>
        </w:rPr>
      </w:pPr>
    </w:p>
    <w:p w:rsidR="00FE758A" w:rsidRPr="00FE758A" w:rsidRDefault="00A06A44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>
        <w:rPr>
          <w:rStyle w:val="a4"/>
          <w:rFonts w:asciiTheme="majorBidi" w:hAnsiTheme="majorBidi" w:cstheme="majorBidi"/>
          <w:color w:val="302030"/>
        </w:rPr>
        <w:t xml:space="preserve">               </w:t>
      </w:r>
      <w:r w:rsidR="00FE758A" w:rsidRPr="00FE758A">
        <w:rPr>
          <w:rStyle w:val="a4"/>
          <w:rFonts w:asciiTheme="majorBidi" w:hAnsiTheme="majorBidi" w:cstheme="majorBidi"/>
          <w:color w:val="302030"/>
        </w:rPr>
        <w:t>Цель работы</w:t>
      </w:r>
      <w:r w:rsidR="00FE758A" w:rsidRPr="00FE758A">
        <w:rPr>
          <w:rFonts w:asciiTheme="majorBidi" w:hAnsiTheme="majorBidi" w:cstheme="majorBidi"/>
          <w:color w:val="302030"/>
        </w:rPr>
        <w:t> – проанализировать возможности педагогической системы в процессе развития и воспитания личности</w:t>
      </w:r>
    </w:p>
    <w:p w:rsidR="00FE758A" w:rsidRPr="00FE758A" w:rsidRDefault="00A06A44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>
        <w:rPr>
          <w:rStyle w:val="a4"/>
          <w:rFonts w:asciiTheme="majorBidi" w:hAnsiTheme="majorBidi" w:cstheme="majorBidi"/>
          <w:color w:val="302030"/>
        </w:rPr>
        <w:t xml:space="preserve">               </w:t>
      </w:r>
      <w:r w:rsidR="00FE758A" w:rsidRPr="00FE758A">
        <w:rPr>
          <w:rStyle w:val="a4"/>
          <w:rFonts w:asciiTheme="majorBidi" w:hAnsiTheme="majorBidi" w:cstheme="majorBidi"/>
          <w:color w:val="302030"/>
        </w:rPr>
        <w:t>Задачи работы</w:t>
      </w:r>
      <w:r w:rsidR="00FE758A" w:rsidRPr="00FE758A">
        <w:rPr>
          <w:rFonts w:asciiTheme="majorBidi" w:hAnsiTheme="majorBidi" w:cstheme="majorBidi"/>
          <w:color w:val="302030"/>
        </w:rPr>
        <w:t>:</w:t>
      </w:r>
    </w:p>
    <w:p w:rsidR="00FE758A" w:rsidRPr="00FE758A" w:rsidRDefault="00FE758A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>- определить понятийный аппарат;</w:t>
      </w:r>
    </w:p>
    <w:p w:rsidR="00FE758A" w:rsidRPr="00FE758A" w:rsidRDefault="00FE758A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>- выявить движущие силы развития личности;</w:t>
      </w:r>
    </w:p>
    <w:p w:rsidR="00FE758A" w:rsidRPr="00FE758A" w:rsidRDefault="00FE758A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>- раскрыть факторы формирования личности и их взаимодействие;</w:t>
      </w:r>
    </w:p>
    <w:p w:rsidR="00FE758A" w:rsidRPr="00FE758A" w:rsidRDefault="00FE758A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>- обосновать ресурсы активности личности.</w:t>
      </w:r>
    </w:p>
    <w:p w:rsidR="00FE758A" w:rsidRPr="00FE758A" w:rsidRDefault="00A06A44" w:rsidP="00A06A44">
      <w:pPr>
        <w:pStyle w:val="a3"/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</w:rPr>
      </w:pPr>
      <w:r>
        <w:rPr>
          <w:rStyle w:val="a4"/>
          <w:rFonts w:asciiTheme="majorBidi" w:hAnsiTheme="majorBidi" w:cstheme="majorBidi"/>
          <w:color w:val="302030"/>
        </w:rPr>
        <w:t xml:space="preserve">               </w:t>
      </w:r>
      <w:r w:rsidR="00FE758A" w:rsidRPr="00FE758A">
        <w:rPr>
          <w:rStyle w:val="a4"/>
          <w:rFonts w:asciiTheme="majorBidi" w:hAnsiTheme="majorBidi" w:cstheme="majorBidi"/>
          <w:color w:val="302030"/>
        </w:rPr>
        <w:t>Понятийный аппарат темы</w:t>
      </w:r>
    </w:p>
    <w:p w:rsidR="00FE758A" w:rsidRPr="00FE758A" w:rsidRDefault="00FE758A" w:rsidP="00A06A44">
      <w:pPr>
        <w:pStyle w:val="a3"/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>личность, человек, индивид, индивидуальность, субъект, объект, развитие, наследственность, самовоспитание, деятельность, общение, среда социальная, фактор</w:t>
      </w:r>
    </w:p>
    <w:p w:rsid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Style w:val="a4"/>
          <w:rFonts w:asciiTheme="majorBidi" w:hAnsiTheme="majorBidi" w:cstheme="majorBidi"/>
          <w:color w:val="302030"/>
          <w:sz w:val="28"/>
          <w:szCs w:val="28"/>
        </w:rPr>
      </w:pP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>План: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>I. Вопросы</w:t>
      </w:r>
      <w:r>
        <w:rPr>
          <w:rStyle w:val="a4"/>
          <w:rFonts w:asciiTheme="majorBidi" w:hAnsiTheme="majorBidi" w:cstheme="majorBidi"/>
          <w:color w:val="302030"/>
          <w:sz w:val="28"/>
          <w:szCs w:val="28"/>
        </w:rPr>
        <w:t>:</w:t>
      </w:r>
    </w:p>
    <w:p w:rsidR="00FE758A" w:rsidRPr="00FE758A" w:rsidRDefault="00FE758A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Понятие о развитии, воспитании и формировании личности.</w:t>
      </w:r>
    </w:p>
    <w:p w:rsidR="00FE758A" w:rsidRPr="00FE758A" w:rsidRDefault="00FE758A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Движущие силы развития личности.</w:t>
      </w:r>
    </w:p>
    <w:p w:rsidR="00FE758A" w:rsidRPr="00FE758A" w:rsidRDefault="00FE758A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Факторы формирования личности и их взаимодействие.</w:t>
      </w:r>
    </w:p>
    <w:p w:rsidR="00FE758A" w:rsidRPr="00FE758A" w:rsidRDefault="00FE758A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Наследственность и развитие личности.</w:t>
      </w:r>
    </w:p>
    <w:p w:rsidR="00FE758A" w:rsidRPr="00FE758A" w:rsidRDefault="00FE758A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Влияние среды (мега, макро, мезо, микро) на развитие личности.</w:t>
      </w:r>
    </w:p>
    <w:p w:rsidR="00FE758A" w:rsidRPr="00FE758A" w:rsidRDefault="00FE758A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Развитие и воспитание личности.</w:t>
      </w:r>
    </w:p>
    <w:p w:rsidR="00FE758A" w:rsidRPr="00FE758A" w:rsidRDefault="00FE758A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Активность личности как фактор ее развития.</w:t>
      </w:r>
    </w:p>
    <w:p w:rsidR="00FE758A" w:rsidRDefault="00FE758A" w:rsidP="00FE758A">
      <w:pPr>
        <w:pStyle w:val="a3"/>
        <w:numPr>
          <w:ilvl w:val="0"/>
          <w:numId w:val="1"/>
        </w:numPr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Понятие социализации личности. Механизмы и направления социализации.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900"/>
        <w:rPr>
          <w:rFonts w:asciiTheme="majorBidi" w:hAnsiTheme="majorBidi" w:cstheme="majorBidi"/>
          <w:color w:val="302030"/>
          <w:sz w:val="28"/>
          <w:szCs w:val="28"/>
        </w:rPr>
      </w:pP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>II. Вопросы и задания проблемного и творческого характера</w:t>
      </w:r>
    </w:p>
    <w:p w:rsid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1.«Девять десятых тех людей, с которыми мы встречаемся, являются тем, что они есть, – добрыми и злыми, полезными и бесполезными – благодаря своему воспитанию… Именно оно и создает большие различия между людьми». Д. Локк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2. Согласны ли Вы с утверждениями: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•</w:t>
      </w:r>
      <w:r>
        <w:rPr>
          <w:rFonts w:asciiTheme="majorBidi" w:hAnsiTheme="majorBidi" w:cstheme="majorBidi"/>
          <w:color w:val="302030"/>
          <w:sz w:val="28"/>
          <w:szCs w:val="28"/>
        </w:rPr>
        <w:t xml:space="preserve"> </w:t>
      </w:r>
      <w:r w:rsidRPr="00FE758A">
        <w:rPr>
          <w:rFonts w:asciiTheme="majorBidi" w:hAnsiTheme="majorBidi" w:cstheme="majorBidi"/>
          <w:color w:val="302030"/>
          <w:sz w:val="28"/>
          <w:szCs w:val="28"/>
        </w:rPr>
        <w:t>«Если принимать детей такими, какие они есть, они учатся видеть в мире любовь»;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•</w:t>
      </w:r>
      <w:r>
        <w:rPr>
          <w:rFonts w:asciiTheme="majorBidi" w:hAnsiTheme="majorBidi" w:cstheme="majorBidi"/>
          <w:color w:val="302030"/>
          <w:sz w:val="28"/>
          <w:szCs w:val="28"/>
        </w:rPr>
        <w:t xml:space="preserve"> </w:t>
      </w:r>
      <w:r w:rsidRPr="00FE758A">
        <w:rPr>
          <w:rFonts w:asciiTheme="majorBidi" w:hAnsiTheme="majorBidi" w:cstheme="majorBidi"/>
          <w:color w:val="302030"/>
          <w:sz w:val="28"/>
          <w:szCs w:val="28"/>
        </w:rPr>
        <w:t>«Если дети получают признание, они учатся быть благородными и щедрыми».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Ответы аргументируйте.</w:t>
      </w:r>
    </w:p>
    <w:p w:rsidR="00A06A44" w:rsidRDefault="00A06A44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</w:p>
    <w:p w:rsid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3.Почему рядом с проявляющими успех почти во всем, рядом с одаренными были всегда весьма средние, ни в чем себя не проявляющие, заурядные люди? И можно ли добиться успехов каждому хотя бы в чем-то одном?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</w:p>
    <w:p w:rsid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4.Справедлива ли пословица, дошедшая до нас из глубины веков, - «Яблоко от яблони не далеко падает?»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</w:p>
    <w:p w:rsid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5.Можно ли утверждать, что ребенок, родители которого были пьяницами, обязательно разделит их судьбу?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</w:p>
    <w:p w:rsid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6.Как Вы понимаете следующее высказывание: «Индивидом рождаются. Личностью становятся. Индивидуальность отстаивают»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7.Сравните два мнения великих людей о силе воспитательного воздействия, с каким утверждением Вы согласны и почему?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Fonts w:asciiTheme="majorBidi" w:hAnsiTheme="majorBidi" w:cstheme="majorBidi"/>
          <w:color w:val="302030"/>
          <w:sz w:val="28"/>
          <w:szCs w:val="28"/>
        </w:rPr>
        <w:t>«Воспитание может всё» Клод Адриан Гельвеций</w:t>
      </w:r>
    </w:p>
    <w:p w:rsidR="00FE758A" w:rsidRPr="00FE758A" w:rsidRDefault="00FE758A" w:rsidP="00FE758A">
      <w:pPr>
        <w:shd w:val="clear" w:color="auto" w:fill="F0F0F0"/>
        <w:spacing w:before="60" w:after="60" w:line="240" w:lineRule="auto"/>
        <w:ind w:left="180"/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</w:pPr>
      <w:r w:rsidRPr="00FE758A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>«Воспитание может сделать многое, но оно не безгранично. С помощью прививок можно заставить дикую яблоню давать садовые яблоки, но никакое искусство садовника не сможет заставить её приносить желуди».</w:t>
      </w:r>
    </w:p>
    <w:p w:rsidR="00FE758A" w:rsidRPr="00FE758A" w:rsidRDefault="00FE758A" w:rsidP="00FE758A">
      <w:pPr>
        <w:shd w:val="clear" w:color="auto" w:fill="F0F0F0"/>
        <w:spacing w:before="60" w:after="60" w:line="240" w:lineRule="auto"/>
        <w:ind w:left="180"/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</w:pPr>
      <w:r w:rsidRPr="00FE758A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>В.Г. Белинский</w:t>
      </w:r>
    </w:p>
    <w:p w:rsidR="00FE758A" w:rsidRPr="00FE758A" w:rsidRDefault="00FE758A" w:rsidP="00FE758A">
      <w:pPr>
        <w:shd w:val="clear" w:color="auto" w:fill="F0F0F0"/>
        <w:spacing w:before="60" w:after="60" w:line="240" w:lineRule="auto"/>
        <w:ind w:left="180"/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</w:pPr>
      <w:r w:rsidRPr="00FE758A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>Осмыслить информационный блок темы, подготовиться к тестированию</w:t>
      </w:r>
    </w:p>
    <w:p w:rsidR="00FE758A" w:rsidRDefault="00FE758A" w:rsidP="00FE758A">
      <w:pPr>
        <w:shd w:val="clear" w:color="auto" w:fill="F0F0F0"/>
        <w:spacing w:before="60" w:after="60" w:line="240" w:lineRule="auto"/>
        <w:ind w:left="180"/>
        <w:rPr>
          <w:rFonts w:asciiTheme="majorBidi" w:eastAsia="Times New Roman" w:hAnsiTheme="majorBidi" w:cstheme="majorBidi"/>
          <w:b/>
          <w:bCs/>
          <w:color w:val="302030"/>
          <w:sz w:val="28"/>
          <w:szCs w:val="28"/>
          <w:lang w:eastAsia="ru-RU"/>
        </w:rPr>
      </w:pPr>
    </w:p>
    <w:p w:rsidR="00FE758A" w:rsidRPr="00FE758A" w:rsidRDefault="00FE758A" w:rsidP="00FE758A">
      <w:pPr>
        <w:shd w:val="clear" w:color="auto" w:fill="F0F0F0"/>
        <w:spacing w:before="60" w:after="60" w:line="240" w:lineRule="auto"/>
        <w:ind w:left="180"/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</w:pPr>
      <w:r w:rsidRPr="00FE758A">
        <w:rPr>
          <w:rFonts w:asciiTheme="majorBidi" w:eastAsia="Times New Roman" w:hAnsiTheme="majorBidi" w:cstheme="majorBidi"/>
          <w:b/>
          <w:bCs/>
          <w:color w:val="302030"/>
          <w:sz w:val="28"/>
          <w:szCs w:val="28"/>
          <w:lang w:eastAsia="ru-RU"/>
        </w:rPr>
        <w:t>Практический блок</w:t>
      </w:r>
    </w:p>
    <w:p w:rsidR="00FE758A" w:rsidRPr="00FE758A" w:rsidRDefault="00D25BB2" w:rsidP="00D25BB2">
      <w:pPr>
        <w:shd w:val="clear" w:color="auto" w:fill="F0F0F0"/>
        <w:spacing w:before="60" w:after="60" w:line="240" w:lineRule="auto"/>
        <w:ind w:left="180"/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 xml:space="preserve">- </w:t>
      </w:r>
      <w:r w:rsidR="00FE758A" w:rsidRPr="00FE758A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>Написать эссе на тему: «Я как индивид, личность, индивидуальность».</w:t>
      </w:r>
    </w:p>
    <w:p w:rsidR="00FE758A" w:rsidRPr="00FE758A" w:rsidRDefault="00D25BB2" w:rsidP="00D25BB2">
      <w:pPr>
        <w:shd w:val="clear" w:color="auto" w:fill="F0F0F0"/>
        <w:spacing w:before="60" w:after="60" w:line="240" w:lineRule="auto"/>
        <w:ind w:left="180"/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 xml:space="preserve">- </w:t>
      </w:r>
      <w:r w:rsidR="00FE758A" w:rsidRPr="00FE758A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 xml:space="preserve">Написать </w:t>
      </w:r>
      <w:proofErr w:type="spellStart"/>
      <w:r w:rsidR="00FE758A" w:rsidRPr="00FE758A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>синквейн</w:t>
      </w:r>
      <w:proofErr w:type="spellEnd"/>
      <w:r w:rsidR="00FE758A" w:rsidRPr="00FE758A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 xml:space="preserve"> «Личность»</w:t>
      </w:r>
    </w:p>
    <w:p w:rsidR="00FE758A" w:rsidRPr="00FE758A" w:rsidRDefault="00D25BB2" w:rsidP="00D25BB2">
      <w:pPr>
        <w:shd w:val="clear" w:color="auto" w:fill="F0F0F0"/>
        <w:spacing w:before="60" w:after="60" w:line="240" w:lineRule="auto"/>
        <w:ind w:left="180"/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 xml:space="preserve">- </w:t>
      </w:r>
      <w:r w:rsidR="00FE758A" w:rsidRPr="00FE758A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>Создание педагогическ</w:t>
      </w:r>
      <w:r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>ого</w:t>
      </w:r>
      <w:r w:rsidR="00FE758A" w:rsidRPr="00FE758A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 xml:space="preserve"> коллаж</w:t>
      </w:r>
      <w:r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>а</w:t>
      </w:r>
      <w:r w:rsidR="00FE758A" w:rsidRPr="00FE758A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>:</w:t>
      </w:r>
      <w:r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 xml:space="preserve"> «</w:t>
      </w:r>
      <w:r w:rsidRPr="00D25BB2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>Человек</w:t>
      </w:r>
      <w:r w:rsidR="00FE758A" w:rsidRPr="00FE758A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 xml:space="preserve"> будущего</w:t>
      </w:r>
      <w:r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>»</w:t>
      </w:r>
      <w:r w:rsidR="00A06A44">
        <w:rPr>
          <w:rFonts w:asciiTheme="majorBidi" w:eastAsia="Times New Roman" w:hAnsiTheme="majorBidi" w:cstheme="majorBidi"/>
          <w:color w:val="302030"/>
          <w:sz w:val="28"/>
          <w:szCs w:val="28"/>
          <w:lang w:eastAsia="ru-RU"/>
        </w:rPr>
        <w:t xml:space="preserve"> </w:t>
      </w:r>
    </w:p>
    <w:p w:rsidR="00D25BB2" w:rsidRDefault="00D25BB2" w:rsidP="00FE758A">
      <w:pPr>
        <w:shd w:val="clear" w:color="auto" w:fill="F0F0F0"/>
        <w:spacing w:before="60" w:after="60" w:line="240" w:lineRule="auto"/>
        <w:ind w:left="180"/>
        <w:rPr>
          <w:rFonts w:asciiTheme="majorBidi" w:eastAsia="Times New Roman" w:hAnsiTheme="majorBidi" w:cstheme="majorBidi"/>
          <w:b/>
          <w:bCs/>
          <w:color w:val="302030"/>
          <w:sz w:val="28"/>
          <w:szCs w:val="28"/>
          <w:lang w:eastAsia="ru-RU"/>
        </w:rPr>
      </w:pPr>
    </w:p>
    <w:p w:rsidR="00B84D4A" w:rsidRPr="00FE758A" w:rsidRDefault="00850ADB">
      <w:pPr>
        <w:rPr>
          <w:rFonts w:asciiTheme="majorBidi" w:hAnsiTheme="majorBidi" w:cstheme="majorBidi"/>
          <w:sz w:val="28"/>
          <w:szCs w:val="28"/>
        </w:rPr>
      </w:pPr>
    </w:p>
    <w:sectPr w:rsidR="00B84D4A" w:rsidRPr="00FE758A" w:rsidSect="004C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23E5"/>
    <w:multiLevelType w:val="hybridMultilevel"/>
    <w:tmpl w:val="64B296C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58A"/>
    <w:rsid w:val="004B7D10"/>
    <w:rsid w:val="004C7402"/>
    <w:rsid w:val="00850ADB"/>
    <w:rsid w:val="00A06A44"/>
    <w:rsid w:val="00CD3454"/>
    <w:rsid w:val="00D25BB2"/>
    <w:rsid w:val="00FB1C41"/>
    <w:rsid w:val="00F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5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Патрина Е.Н.</dc:creator>
  <cp:lastModifiedBy>user</cp:lastModifiedBy>
  <cp:revision>2</cp:revision>
  <cp:lastPrinted>2023-09-15T05:21:00Z</cp:lastPrinted>
  <dcterms:created xsi:type="dcterms:W3CDTF">2023-09-15T05:22:00Z</dcterms:created>
  <dcterms:modified xsi:type="dcterms:W3CDTF">2023-09-15T05:22:00Z</dcterms:modified>
</cp:coreProperties>
</file>