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41" w:rsidRPr="00B61841" w:rsidRDefault="00B61841" w:rsidP="00B61841">
      <w:pPr>
        <w:pStyle w:val="190"/>
        <w:shd w:val="clear" w:color="auto" w:fill="auto"/>
        <w:spacing w:before="0" w:after="158" w:line="360" w:lineRule="auto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Раздел 2. Титриметрический анализ: кислотно-основное и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>-восстановительное титрование.</w:t>
      </w:r>
    </w:p>
    <w:p w:rsidR="00B61841" w:rsidRPr="00B61841" w:rsidRDefault="00B61841" w:rsidP="00B61841">
      <w:pPr>
        <w:pStyle w:val="20"/>
        <w:shd w:val="clear" w:color="auto" w:fill="auto"/>
        <w:spacing w:after="201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841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Метод кислотно-основного титрования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основан на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протолитической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реакции:</w:t>
      </w:r>
    </w:p>
    <w:p w:rsidR="00B61841" w:rsidRPr="00B61841" w:rsidRDefault="00B61841" w:rsidP="00B61841">
      <w:pPr>
        <w:pStyle w:val="201"/>
        <w:shd w:val="clear" w:color="auto" w:fill="auto"/>
        <w:tabs>
          <w:tab w:val="left" w:pos="5044"/>
        </w:tabs>
        <w:spacing w:before="0" w:line="360" w:lineRule="auto"/>
        <w:ind w:left="3360"/>
        <w:rPr>
          <w:rFonts w:ascii="Times New Roman" w:hAnsi="Times New Roman" w:cs="Times New Roman"/>
          <w:sz w:val="28"/>
          <w:szCs w:val="28"/>
          <w:lang w:val="en-US"/>
        </w:rPr>
      </w:pPr>
      <w:r w:rsidRPr="00B6184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H+ </w:t>
      </w:r>
      <w:r w:rsidRPr="00B61841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 xml:space="preserve">+ </w:t>
      </w:r>
      <w:r w:rsidRPr="00B6184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OH</w:t>
      </w:r>
      <w:r w:rsidRPr="00B6184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 w:bidi="en-US"/>
        </w:rPr>
        <w:t>-</w:t>
      </w:r>
      <w:r w:rsidRPr="00B6184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   =</w:t>
      </w:r>
      <w:r w:rsidRPr="00B6184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ab/>
        <w:t>H</w:t>
      </w:r>
      <w:r w:rsidRPr="00B6184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2</w:t>
      </w:r>
      <w:r w:rsidRPr="00B6184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</w:t>
      </w:r>
    </w:p>
    <w:p w:rsidR="00B61841" w:rsidRPr="00B61841" w:rsidRDefault="00B61841" w:rsidP="00B61841">
      <w:pPr>
        <w:pStyle w:val="201"/>
        <w:shd w:val="clear" w:color="auto" w:fill="auto"/>
        <w:tabs>
          <w:tab w:val="left" w:pos="5044"/>
        </w:tabs>
        <w:spacing w:before="0" w:line="360" w:lineRule="auto"/>
        <w:ind w:left="3100"/>
        <w:rPr>
          <w:rFonts w:ascii="Times New Roman" w:hAnsi="Times New Roman" w:cs="Times New Roman"/>
          <w:sz w:val="28"/>
          <w:szCs w:val="28"/>
          <w:lang w:val="en-US"/>
        </w:rPr>
      </w:pPr>
      <w:r w:rsidRPr="00B6184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(H</w:t>
      </w:r>
      <w:r w:rsidRPr="00B6184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3</w:t>
      </w:r>
      <w:r w:rsidRPr="00B6184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</w:t>
      </w:r>
      <w:r w:rsidRPr="00B6184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 w:bidi="en-US"/>
        </w:rPr>
        <w:t>+</w:t>
      </w:r>
      <w:r w:rsidRPr="00B6184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B61841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 xml:space="preserve">+ </w:t>
      </w:r>
      <w:r w:rsidRPr="00B6184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OH</w:t>
      </w:r>
      <w:r w:rsidRPr="00B6184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 w:bidi="en-US"/>
        </w:rPr>
        <w:t>-</w:t>
      </w:r>
      <w:r w:rsidRPr="00B6184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  =</w:t>
      </w:r>
      <w:r w:rsidRPr="00B6184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ab/>
      </w:r>
      <w:r w:rsidRPr="00B61841">
        <w:rPr>
          <w:rStyle w:val="201pt"/>
          <w:rFonts w:ascii="Times New Roman" w:hAnsi="Times New Roman" w:cs="Times New Roman"/>
          <w:sz w:val="28"/>
          <w:szCs w:val="28"/>
        </w:rPr>
        <w:t>2H</w:t>
      </w:r>
      <w:r w:rsidRPr="00B61841">
        <w:rPr>
          <w:rStyle w:val="201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B61841">
        <w:rPr>
          <w:rStyle w:val="201pt"/>
          <w:rFonts w:ascii="Times New Roman" w:hAnsi="Times New Roman" w:cs="Times New Roman"/>
          <w:sz w:val="28"/>
          <w:szCs w:val="28"/>
        </w:rPr>
        <w:t>O)</w:t>
      </w:r>
    </w:p>
    <w:p w:rsidR="00B61841" w:rsidRPr="00B61841" w:rsidRDefault="00B61841" w:rsidP="00B61841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Этим методом определяют различные органические и неорганические кислоты и основания, в том числе различные пищевые кислоты - уксусную, яблочную, лимонную и др., а также соли, реагирующие в стехиометрических отношениях с кислотами или основании, например, соли аммония, карбонаты и др.</w:t>
      </w:r>
    </w:p>
    <w:p w:rsidR="00B61841" w:rsidRPr="00B61841" w:rsidRDefault="00B61841" w:rsidP="00B61841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В качестве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титрантов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могут применяться сильные кислоты (ацидиметрия) или сильные основания (алкалиметрия). Прямым титрованием определяют концентрацию кислот или </w:t>
      </w:r>
      <w:proofErr w:type="gram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оснований</w:t>
      </w:r>
      <w:proofErr w:type="gram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или содержание элементов, входящих в их состав. Обратным титрованием или косвенными методами находят содержание некоторых солей (например, солей аммония или кальция). Применяя специальные приемы, титруют смеси кислот, смеси кислот с их солями, смеси солей и т. д.</w:t>
      </w:r>
    </w:p>
    <w:p w:rsidR="00B61841" w:rsidRPr="00B61841" w:rsidRDefault="00B61841" w:rsidP="00B61841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В анализе лекарственных веществ и их смесей методы кислотно-основного титрования применяют для количественных определений как неорганических, так и органических фармацевтических препаратов. Например,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ацидеметрически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определяют натрия гидрокарбонат, натрия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тетраборат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, аммония хлорид, уротропин, большинство алкалоидов;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алкалиметрически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определяют ацетилсалициловую кислоту (аспирин), фенацетин, сульфаниламиды, барбитураты и др.</w:t>
      </w:r>
    </w:p>
    <w:p w:rsidR="00B61841" w:rsidRPr="00B61841" w:rsidRDefault="00B61841" w:rsidP="00B61841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В качестве первичного стандарта (</w:t>
      </w:r>
      <w:proofErr w:type="gram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установочно-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</w:t>
      </w:r>
      <w:proofErr w:type="spellEnd"/>
      <w:proofErr w:type="gram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вещества) для определения титра кислот используют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тетраборат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натрия </w:t>
      </w:r>
      <w:r w:rsidRPr="00B61841">
        <w:rPr>
          <w:rStyle w:val="21"/>
          <w:rFonts w:eastAsiaTheme="minorHAnsi"/>
          <w:lang w:val="en-US" w:bidi="en-US"/>
        </w:rPr>
        <w:t>Na</w:t>
      </w:r>
      <w:r w:rsidRPr="00B61841">
        <w:rPr>
          <w:rStyle w:val="21"/>
          <w:rFonts w:eastAsiaTheme="minorHAnsi"/>
          <w:vertAlign w:val="subscript"/>
          <w:lang w:bidi="en-US"/>
        </w:rPr>
        <w:t>2</w:t>
      </w:r>
      <w:r w:rsidRPr="00B61841">
        <w:rPr>
          <w:rStyle w:val="21"/>
          <w:rFonts w:eastAsiaTheme="minorHAnsi"/>
          <w:lang w:val="en-US" w:bidi="en-US"/>
        </w:rPr>
        <w:t>B</w:t>
      </w:r>
      <w:r w:rsidRPr="00B61841">
        <w:rPr>
          <w:rStyle w:val="21"/>
          <w:rFonts w:eastAsiaTheme="minorHAnsi"/>
          <w:vertAlign w:val="subscript"/>
          <w:lang w:bidi="en-US"/>
        </w:rPr>
        <w:t>4</w:t>
      </w:r>
      <w:r w:rsidRPr="00B61841">
        <w:rPr>
          <w:rStyle w:val="21"/>
          <w:rFonts w:eastAsiaTheme="minorHAnsi"/>
          <w:lang w:bidi="en-US"/>
        </w:rPr>
        <w:t>0</w:t>
      </w:r>
      <w:r w:rsidRPr="00B61841">
        <w:rPr>
          <w:rStyle w:val="21"/>
          <w:rFonts w:eastAsiaTheme="minorHAnsi"/>
          <w:vertAlign w:val="subscript"/>
          <w:lang w:bidi="en-US"/>
        </w:rPr>
        <w:t>7</w:t>
      </w:r>
      <w:r w:rsidRPr="00B61841">
        <w:rPr>
          <w:rStyle w:val="21"/>
          <w:rFonts w:eastAsiaTheme="minorHAnsi"/>
          <w:lang w:bidi="en-US"/>
        </w:rPr>
        <w:t xml:space="preserve"> </w:t>
      </w:r>
      <w:r w:rsidRPr="00B61841">
        <w:rPr>
          <w:rStyle w:val="21"/>
          <w:rFonts w:eastAsiaTheme="minorHAnsi"/>
        </w:rPr>
        <w:t>'10Н</w:t>
      </w:r>
      <w:r w:rsidRPr="00B61841">
        <w:rPr>
          <w:rStyle w:val="21"/>
          <w:rFonts w:eastAsiaTheme="minorHAnsi"/>
          <w:vertAlign w:val="subscript"/>
        </w:rPr>
        <w:t>2</w:t>
      </w:r>
      <w:r w:rsidRPr="00B61841">
        <w:rPr>
          <w:rStyle w:val="21"/>
          <w:rFonts w:eastAsiaTheme="minorHAnsi"/>
        </w:rPr>
        <w:t>О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(буру) или безводный карбонат натрия </w:t>
      </w:r>
      <w:r w:rsidRPr="00B61841">
        <w:rPr>
          <w:rStyle w:val="21"/>
          <w:rFonts w:eastAsiaTheme="minorHAnsi"/>
          <w:lang w:val="en-US" w:bidi="en-US"/>
        </w:rPr>
        <w:t>Na</w:t>
      </w:r>
      <w:r w:rsidRPr="00B61841">
        <w:rPr>
          <w:rStyle w:val="21"/>
          <w:rFonts w:eastAsiaTheme="minorHAnsi"/>
          <w:vertAlign w:val="subscript"/>
          <w:lang w:bidi="en-US"/>
        </w:rPr>
        <w:t>2</w:t>
      </w:r>
      <w:r w:rsidRPr="00B61841">
        <w:rPr>
          <w:rStyle w:val="21"/>
          <w:rFonts w:eastAsiaTheme="minorHAnsi"/>
          <w:lang w:val="en-US" w:bidi="en-US"/>
        </w:rPr>
        <w:t>C</w:t>
      </w:r>
      <w:r w:rsidRPr="00B61841">
        <w:rPr>
          <w:rStyle w:val="21"/>
          <w:rFonts w:eastAsiaTheme="minorHAnsi"/>
          <w:lang w:bidi="en-US"/>
        </w:rPr>
        <w:t>0</w:t>
      </w:r>
      <w:r w:rsidRPr="00B61841">
        <w:rPr>
          <w:rStyle w:val="21"/>
          <w:rFonts w:eastAsiaTheme="minorHAnsi"/>
          <w:vertAlign w:val="subscript"/>
          <w:lang w:bidi="en-US"/>
        </w:rPr>
        <w:t>3</w:t>
      </w:r>
      <w:r w:rsidRPr="00B61841">
        <w:rPr>
          <w:rStyle w:val="21"/>
          <w:rFonts w:eastAsiaTheme="minorHAnsi"/>
          <w:lang w:bidi="en-US"/>
        </w:rPr>
        <w:t>,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 xml:space="preserve">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 для определения титра щелочей используют щавелевую кислоту </w:t>
      </w:r>
      <w:r w:rsidRPr="00B61841">
        <w:rPr>
          <w:rStyle w:val="21"/>
          <w:rFonts w:eastAsiaTheme="minorHAnsi"/>
        </w:rPr>
        <w:t>Н</w:t>
      </w:r>
      <w:r w:rsidRPr="00B61841">
        <w:rPr>
          <w:rStyle w:val="21"/>
          <w:rFonts w:eastAsiaTheme="minorHAnsi"/>
          <w:vertAlign w:val="subscript"/>
        </w:rPr>
        <w:t>2</w:t>
      </w:r>
      <w:r w:rsidRPr="00B61841">
        <w:rPr>
          <w:rStyle w:val="21"/>
          <w:rFonts w:eastAsiaTheme="minorHAnsi"/>
        </w:rPr>
        <w:t>С</w:t>
      </w:r>
      <w:r w:rsidRPr="00B61841">
        <w:rPr>
          <w:rStyle w:val="21"/>
          <w:rFonts w:eastAsiaTheme="minorHAnsi"/>
          <w:vertAlign w:val="subscript"/>
        </w:rPr>
        <w:t>2</w:t>
      </w:r>
      <w:r w:rsidRPr="00B61841">
        <w:rPr>
          <w:rStyle w:val="21"/>
          <w:rFonts w:eastAsiaTheme="minorHAnsi"/>
        </w:rPr>
        <w:t>О</w:t>
      </w:r>
      <w:r w:rsidRPr="00B61841">
        <w:rPr>
          <w:rStyle w:val="21"/>
          <w:rFonts w:eastAsiaTheme="minorHAnsi"/>
          <w:vertAlign w:val="subscript"/>
        </w:rPr>
        <w:t>4</w:t>
      </w:r>
      <w:r w:rsidRPr="00B61841">
        <w:rPr>
          <w:rStyle w:val="21"/>
          <w:rFonts w:eastAsiaTheme="minorHAnsi"/>
        </w:rPr>
        <w:t xml:space="preserve"> ' 2Н</w:t>
      </w:r>
      <w:r w:rsidRPr="00B61841">
        <w:rPr>
          <w:rStyle w:val="21"/>
          <w:rFonts w:eastAsiaTheme="minorHAnsi"/>
          <w:vertAlign w:val="subscript"/>
        </w:rPr>
        <w:t>2</w:t>
      </w:r>
      <w:r w:rsidRPr="00B61841">
        <w:rPr>
          <w:rStyle w:val="21"/>
          <w:rFonts w:eastAsiaTheme="minorHAnsi"/>
        </w:rPr>
        <w:t>О.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Бура удовлетворяет всем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lastRenderedPageBreak/>
        <w:t>требованиям, предъявляемым к первичным стандартам - устойчива в широком интервале влажности воздуха, имеет большую массу эквивалента, точно соответствует своей формуле. При растворении ее в воде протекают следующие реакции:</w:t>
      </w:r>
    </w:p>
    <w:p w:rsidR="00B61841" w:rsidRPr="00B61841" w:rsidRDefault="00B61841" w:rsidP="00B61841">
      <w:pPr>
        <w:spacing w:after="120" w:line="360" w:lineRule="auto"/>
        <w:jc w:val="both"/>
        <w:rPr>
          <w:sz w:val="28"/>
          <w:szCs w:val="28"/>
        </w:rPr>
      </w:pPr>
      <w:r w:rsidRPr="00B61841">
        <w:rPr>
          <w:color w:val="000000"/>
          <w:sz w:val="28"/>
          <w:szCs w:val="28"/>
          <w:lang w:val="en-US" w:eastAsia="en-US" w:bidi="en-US"/>
        </w:rPr>
        <w:t>B</w:t>
      </w:r>
      <w:r w:rsidRPr="00B61841">
        <w:rPr>
          <w:color w:val="000000"/>
          <w:sz w:val="28"/>
          <w:szCs w:val="28"/>
          <w:vertAlign w:val="subscript"/>
          <w:lang w:eastAsia="en-US" w:bidi="en-US"/>
        </w:rPr>
        <w:t>4</w:t>
      </w:r>
      <w:r w:rsidRPr="00B61841">
        <w:rPr>
          <w:color w:val="000000"/>
          <w:sz w:val="28"/>
          <w:szCs w:val="28"/>
          <w:lang w:val="en-US" w:eastAsia="en-US" w:bidi="en-US"/>
        </w:rPr>
        <w:t>O</w:t>
      </w:r>
      <w:r w:rsidRPr="00B61841">
        <w:rPr>
          <w:color w:val="000000"/>
          <w:sz w:val="28"/>
          <w:szCs w:val="28"/>
          <w:vertAlign w:val="subscript"/>
          <w:lang w:eastAsia="en-US" w:bidi="en-US"/>
        </w:rPr>
        <w:t>7</w:t>
      </w:r>
      <w:r w:rsidRPr="00B61841">
        <w:rPr>
          <w:color w:val="000000"/>
          <w:sz w:val="28"/>
          <w:szCs w:val="28"/>
          <w:vertAlign w:val="superscript"/>
          <w:lang w:eastAsia="en-US" w:bidi="en-US"/>
        </w:rPr>
        <w:t>2-</w:t>
      </w:r>
      <w:r w:rsidRPr="00B61841">
        <w:rPr>
          <w:color w:val="000000"/>
          <w:sz w:val="28"/>
          <w:szCs w:val="28"/>
          <w:lang w:eastAsia="en-US" w:bidi="en-US"/>
        </w:rPr>
        <w:t xml:space="preserve"> </w:t>
      </w:r>
      <w:r w:rsidRPr="00B61841">
        <w:rPr>
          <w:color w:val="000000"/>
          <w:sz w:val="28"/>
          <w:szCs w:val="28"/>
          <w:lang w:bidi="ru-RU"/>
        </w:rPr>
        <w:t xml:space="preserve">+ </w:t>
      </w:r>
      <w:r w:rsidRPr="00B61841">
        <w:rPr>
          <w:rStyle w:val="21MicrosoftSansSerif105pt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5</w:t>
      </w:r>
      <w:r w:rsidRPr="00B61841">
        <w:rPr>
          <w:color w:val="000000"/>
          <w:sz w:val="28"/>
          <w:szCs w:val="28"/>
          <w:lang w:val="en-US" w:eastAsia="en-US" w:bidi="en-US"/>
        </w:rPr>
        <w:t>H</w:t>
      </w:r>
      <w:r w:rsidRPr="00B61841">
        <w:rPr>
          <w:color w:val="000000"/>
          <w:sz w:val="28"/>
          <w:szCs w:val="28"/>
          <w:vertAlign w:val="subscript"/>
          <w:lang w:eastAsia="en-US" w:bidi="en-US"/>
        </w:rPr>
        <w:t>2</w:t>
      </w:r>
      <w:r w:rsidRPr="00B61841">
        <w:rPr>
          <w:color w:val="000000"/>
          <w:sz w:val="28"/>
          <w:szCs w:val="28"/>
          <w:lang w:val="en-US" w:eastAsia="en-US" w:bidi="en-US"/>
        </w:rPr>
        <w:t>O</w:t>
      </w:r>
      <w:r w:rsidRPr="00B61841">
        <w:rPr>
          <w:color w:val="000000"/>
          <w:sz w:val="28"/>
          <w:szCs w:val="28"/>
          <w:lang w:eastAsia="en-US" w:bidi="en-US"/>
        </w:rPr>
        <w:t xml:space="preserve"> </w:t>
      </w:r>
      <w:r w:rsidRPr="00B61841">
        <w:rPr>
          <w:color w:val="000000"/>
          <w:sz w:val="28"/>
          <w:szCs w:val="28"/>
          <w:lang w:bidi="ru-RU"/>
        </w:rPr>
        <w:t xml:space="preserve">= </w:t>
      </w:r>
      <w:r w:rsidRPr="00B61841">
        <w:rPr>
          <w:rStyle w:val="21MicrosoftSansSerif105pt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2</w:t>
      </w:r>
      <w:r w:rsidRPr="00B61841">
        <w:rPr>
          <w:color w:val="000000"/>
          <w:sz w:val="28"/>
          <w:szCs w:val="28"/>
          <w:lang w:val="en-US" w:eastAsia="en-US" w:bidi="en-US"/>
        </w:rPr>
        <w:t>H</w:t>
      </w:r>
      <w:r w:rsidRPr="00B61841">
        <w:rPr>
          <w:color w:val="000000"/>
          <w:sz w:val="28"/>
          <w:szCs w:val="28"/>
          <w:vertAlign w:val="subscript"/>
          <w:lang w:eastAsia="en-US" w:bidi="en-US"/>
        </w:rPr>
        <w:t>2</w:t>
      </w:r>
      <w:r w:rsidRPr="00B61841">
        <w:rPr>
          <w:color w:val="000000"/>
          <w:sz w:val="28"/>
          <w:szCs w:val="28"/>
          <w:lang w:val="en-US" w:eastAsia="en-US" w:bidi="en-US"/>
        </w:rPr>
        <w:t>BO</w:t>
      </w:r>
      <w:r w:rsidRPr="00B61841">
        <w:rPr>
          <w:color w:val="000000"/>
          <w:sz w:val="28"/>
          <w:szCs w:val="28"/>
          <w:vertAlign w:val="subscript"/>
          <w:lang w:eastAsia="en-US" w:bidi="en-US"/>
        </w:rPr>
        <w:t>3</w:t>
      </w:r>
      <w:r w:rsidRPr="00B61841">
        <w:rPr>
          <w:color w:val="000000"/>
          <w:sz w:val="28"/>
          <w:szCs w:val="28"/>
          <w:vertAlign w:val="superscript"/>
          <w:lang w:eastAsia="en-US" w:bidi="en-US"/>
        </w:rPr>
        <w:t>-</w:t>
      </w:r>
      <w:r w:rsidRPr="00B61841">
        <w:rPr>
          <w:color w:val="000000"/>
          <w:sz w:val="28"/>
          <w:szCs w:val="28"/>
          <w:lang w:eastAsia="en-US" w:bidi="en-US"/>
        </w:rPr>
        <w:t xml:space="preserve"> </w:t>
      </w:r>
      <w:r w:rsidRPr="00B61841">
        <w:rPr>
          <w:color w:val="000000"/>
          <w:sz w:val="28"/>
          <w:szCs w:val="28"/>
          <w:lang w:bidi="ru-RU"/>
        </w:rPr>
        <w:t xml:space="preserve">+ </w:t>
      </w:r>
      <w:r w:rsidRPr="00B61841">
        <w:rPr>
          <w:rStyle w:val="21MicrosoftSansSerif105pt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2</w:t>
      </w:r>
      <w:r w:rsidRPr="00B61841">
        <w:rPr>
          <w:color w:val="000000"/>
          <w:sz w:val="28"/>
          <w:szCs w:val="28"/>
          <w:lang w:val="en-US" w:eastAsia="en-US" w:bidi="en-US"/>
        </w:rPr>
        <w:t>H</w:t>
      </w:r>
      <w:r w:rsidRPr="00B61841">
        <w:rPr>
          <w:color w:val="000000"/>
          <w:sz w:val="28"/>
          <w:szCs w:val="28"/>
          <w:vertAlign w:val="subscript"/>
          <w:lang w:eastAsia="en-US" w:bidi="en-US"/>
        </w:rPr>
        <w:t>3</w:t>
      </w:r>
      <w:r w:rsidRPr="00B61841">
        <w:rPr>
          <w:color w:val="000000"/>
          <w:sz w:val="28"/>
          <w:szCs w:val="28"/>
          <w:lang w:val="en-US" w:eastAsia="en-US" w:bidi="en-US"/>
        </w:rPr>
        <w:t>BO</w:t>
      </w:r>
      <w:r w:rsidRPr="00B61841">
        <w:rPr>
          <w:color w:val="000000"/>
          <w:sz w:val="28"/>
          <w:szCs w:val="28"/>
          <w:vertAlign w:val="subscript"/>
          <w:lang w:eastAsia="en-US" w:bidi="en-US"/>
        </w:rPr>
        <w:t>3</w:t>
      </w:r>
    </w:p>
    <w:p w:rsidR="00B61841" w:rsidRPr="00B61841" w:rsidRDefault="00B61841" w:rsidP="00B61841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разбавленный раствор буры можно рассматривать как раствор борной </w:t>
      </w:r>
      <w:proofErr w:type="gram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кисло-ты</w:t>
      </w:r>
      <w:proofErr w:type="gram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, наполовину оттитрованный сильным основанием (буферный раствор). При добавлении кислоты протекает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протолитическая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реакция:</w:t>
      </w:r>
    </w:p>
    <w:p w:rsidR="00B61841" w:rsidRPr="00B61841" w:rsidRDefault="00B61841" w:rsidP="00B61841">
      <w:pPr>
        <w:spacing w:line="360" w:lineRule="auto"/>
        <w:ind w:left="3120"/>
        <w:jc w:val="both"/>
        <w:rPr>
          <w:sz w:val="28"/>
          <w:szCs w:val="28"/>
        </w:rPr>
      </w:pPr>
      <w:r w:rsidRPr="00B61841">
        <w:rPr>
          <w:color w:val="000000"/>
          <w:sz w:val="28"/>
          <w:szCs w:val="28"/>
          <w:lang w:val="en-US" w:eastAsia="en-US" w:bidi="en-US"/>
        </w:rPr>
        <w:t>H</w:t>
      </w:r>
      <w:r w:rsidRPr="00B61841">
        <w:rPr>
          <w:rStyle w:val="3"/>
          <w:bCs/>
          <w:sz w:val="28"/>
          <w:szCs w:val="28"/>
          <w:u w:val="none"/>
          <w:vertAlign w:val="subscript"/>
          <w:lang w:val="ru-RU"/>
        </w:rPr>
        <w:t>2</w:t>
      </w:r>
      <w:r w:rsidRPr="00B61841">
        <w:rPr>
          <w:color w:val="000000"/>
          <w:sz w:val="28"/>
          <w:szCs w:val="28"/>
          <w:lang w:val="en-US" w:eastAsia="en-US" w:bidi="en-US"/>
        </w:rPr>
        <w:t>BO</w:t>
      </w:r>
      <w:r w:rsidRPr="00B61841">
        <w:rPr>
          <w:rStyle w:val="3"/>
          <w:bCs/>
          <w:sz w:val="28"/>
          <w:szCs w:val="28"/>
          <w:u w:val="none"/>
          <w:vertAlign w:val="subscript"/>
          <w:lang w:val="ru-RU"/>
        </w:rPr>
        <w:t>3</w:t>
      </w:r>
      <w:r>
        <w:rPr>
          <w:rStyle w:val="3"/>
          <w:bCs/>
          <w:sz w:val="28"/>
          <w:szCs w:val="28"/>
          <w:u w:val="none"/>
          <w:vertAlign w:val="superscript"/>
          <w:lang w:val="ru-RU"/>
        </w:rPr>
        <w:t>-</w:t>
      </w:r>
      <w:r>
        <w:rPr>
          <w:rStyle w:val="3"/>
          <w:bCs/>
          <w:sz w:val="28"/>
          <w:szCs w:val="28"/>
          <w:u w:val="none"/>
          <w:lang w:val="ru-RU"/>
        </w:rPr>
        <w:t xml:space="preserve"> </w:t>
      </w:r>
      <w:r w:rsidRPr="00B61841">
        <w:rPr>
          <w:color w:val="000000"/>
          <w:sz w:val="28"/>
          <w:szCs w:val="28"/>
          <w:lang w:bidi="ru-RU"/>
        </w:rPr>
        <w:t xml:space="preserve">+ </w:t>
      </w:r>
      <w:r w:rsidRPr="00B61841">
        <w:rPr>
          <w:color w:val="000000"/>
          <w:sz w:val="28"/>
          <w:szCs w:val="28"/>
          <w:lang w:val="en-US" w:eastAsia="en-US" w:bidi="en-US"/>
        </w:rPr>
        <w:t>H</w:t>
      </w:r>
      <w:r w:rsidRPr="00B61841">
        <w:rPr>
          <w:rStyle w:val="3"/>
          <w:bCs/>
          <w:sz w:val="28"/>
          <w:szCs w:val="28"/>
          <w:u w:val="none"/>
          <w:vertAlign w:val="superscript"/>
          <w:lang w:val="ru-RU"/>
        </w:rPr>
        <w:t>+</w:t>
      </w:r>
      <w:r w:rsidRPr="00B61841">
        <w:rPr>
          <w:rStyle w:val="3"/>
          <w:bCs/>
          <w:sz w:val="28"/>
          <w:szCs w:val="28"/>
          <w:u w:val="none"/>
          <w:lang w:val="ru-RU"/>
        </w:rPr>
        <w:t xml:space="preserve"> </w:t>
      </w:r>
      <w:r w:rsidRPr="00B61841">
        <w:rPr>
          <w:color w:val="000000"/>
          <w:sz w:val="28"/>
          <w:szCs w:val="28"/>
          <w:lang w:bidi="ru-RU"/>
        </w:rPr>
        <w:t xml:space="preserve">= </w:t>
      </w:r>
      <w:r w:rsidRPr="00B61841">
        <w:rPr>
          <w:color w:val="000000"/>
          <w:sz w:val="28"/>
          <w:szCs w:val="28"/>
          <w:lang w:val="en-US" w:eastAsia="en-US" w:bidi="en-US"/>
        </w:rPr>
        <w:t>H</w:t>
      </w:r>
      <w:r w:rsidRPr="00B61841">
        <w:rPr>
          <w:rStyle w:val="3"/>
          <w:bCs/>
          <w:sz w:val="28"/>
          <w:szCs w:val="28"/>
          <w:u w:val="none"/>
          <w:vertAlign w:val="subscript"/>
          <w:lang w:val="ru-RU"/>
        </w:rPr>
        <w:t>3</w:t>
      </w:r>
      <w:r w:rsidRPr="00B61841">
        <w:rPr>
          <w:color w:val="000000"/>
          <w:sz w:val="28"/>
          <w:szCs w:val="28"/>
          <w:lang w:val="en-US" w:eastAsia="en-US" w:bidi="en-US"/>
        </w:rPr>
        <w:t>BO</w:t>
      </w:r>
      <w:r w:rsidRPr="00B61841">
        <w:rPr>
          <w:rStyle w:val="3"/>
          <w:bCs/>
          <w:sz w:val="28"/>
          <w:szCs w:val="28"/>
          <w:u w:val="none"/>
          <w:vertAlign w:val="subscript"/>
          <w:lang w:val="ru-RU"/>
        </w:rPr>
        <w:t>3</w:t>
      </w:r>
    </w:p>
    <w:p w:rsidR="00B61841" w:rsidRPr="00B61841" w:rsidRDefault="00B61841" w:rsidP="00B61841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и равновесие смещается в сторону образования кислоты. Суммарное уравнение титрования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тетрабората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натрия соляной кислотой можно представить уравнением:</w:t>
      </w:r>
    </w:p>
    <w:p w:rsidR="00B61841" w:rsidRPr="00B61841" w:rsidRDefault="00B61841" w:rsidP="00B61841">
      <w:pPr>
        <w:spacing w:after="124" w:line="360" w:lineRule="auto"/>
        <w:ind w:right="20"/>
        <w:jc w:val="both"/>
        <w:rPr>
          <w:sz w:val="28"/>
          <w:szCs w:val="28"/>
        </w:rPr>
      </w:pPr>
      <w:r w:rsidRPr="00B61841">
        <w:rPr>
          <w:color w:val="000000"/>
          <w:sz w:val="28"/>
          <w:szCs w:val="28"/>
          <w:lang w:val="en-US" w:eastAsia="en-US" w:bidi="en-US"/>
        </w:rPr>
        <w:t>B</w:t>
      </w:r>
      <w:r w:rsidRPr="00B61841">
        <w:rPr>
          <w:rStyle w:val="3"/>
          <w:bCs/>
          <w:sz w:val="28"/>
          <w:szCs w:val="28"/>
          <w:u w:val="none"/>
          <w:vertAlign w:val="subscript"/>
          <w:lang w:val="ru-RU"/>
        </w:rPr>
        <w:t>4</w:t>
      </w:r>
      <w:r w:rsidRPr="00B61841">
        <w:rPr>
          <w:color w:val="000000"/>
          <w:sz w:val="28"/>
          <w:szCs w:val="28"/>
          <w:lang w:val="en-US" w:eastAsia="en-US" w:bidi="en-US"/>
        </w:rPr>
        <w:t>O</w:t>
      </w:r>
      <w:r w:rsidRPr="00B61841">
        <w:rPr>
          <w:rStyle w:val="3"/>
          <w:bCs/>
          <w:sz w:val="28"/>
          <w:szCs w:val="28"/>
          <w:u w:val="none"/>
          <w:vertAlign w:val="subscript"/>
          <w:lang w:val="ru-RU"/>
        </w:rPr>
        <w:t>7</w:t>
      </w:r>
      <w:r w:rsidRPr="00B61841">
        <w:rPr>
          <w:rStyle w:val="3"/>
          <w:bCs/>
          <w:sz w:val="28"/>
          <w:szCs w:val="28"/>
          <w:u w:val="none"/>
          <w:vertAlign w:val="superscript"/>
        </w:rPr>
        <w:footnoteReference w:id="1"/>
      </w:r>
      <w:r w:rsidRPr="00B61841">
        <w:rPr>
          <w:rStyle w:val="3"/>
          <w:bCs/>
          <w:sz w:val="28"/>
          <w:szCs w:val="28"/>
          <w:u w:val="none"/>
          <w:vertAlign w:val="superscript"/>
          <w:lang w:val="ru-RU"/>
        </w:rPr>
        <w:t>-</w:t>
      </w:r>
      <w:r w:rsidRPr="00B61841">
        <w:rPr>
          <w:color w:val="000000"/>
          <w:sz w:val="28"/>
          <w:szCs w:val="28"/>
          <w:lang w:bidi="ru-RU"/>
        </w:rPr>
        <w:t xml:space="preserve">+ </w:t>
      </w:r>
      <w:r w:rsidRPr="00B61841">
        <w:rPr>
          <w:color w:val="000000"/>
          <w:sz w:val="28"/>
          <w:szCs w:val="28"/>
          <w:lang w:eastAsia="en-US" w:bidi="en-US"/>
        </w:rPr>
        <w:t>2</w:t>
      </w:r>
      <w:r w:rsidRPr="00B61841">
        <w:rPr>
          <w:color w:val="000000"/>
          <w:sz w:val="28"/>
          <w:szCs w:val="28"/>
          <w:lang w:val="en-US" w:eastAsia="en-US" w:bidi="en-US"/>
        </w:rPr>
        <w:t>H</w:t>
      </w:r>
      <w:r w:rsidRPr="00B61841">
        <w:rPr>
          <w:rStyle w:val="3"/>
          <w:bCs/>
          <w:sz w:val="28"/>
          <w:szCs w:val="28"/>
          <w:u w:val="none"/>
          <w:vertAlign w:val="superscript"/>
          <w:lang w:val="ru-RU"/>
        </w:rPr>
        <w:t>+</w:t>
      </w:r>
      <w:r w:rsidRPr="00B61841">
        <w:rPr>
          <w:rStyle w:val="3"/>
          <w:bCs/>
          <w:sz w:val="28"/>
          <w:szCs w:val="28"/>
          <w:u w:val="none"/>
          <w:lang w:val="ru-RU"/>
        </w:rPr>
        <w:t xml:space="preserve"> </w:t>
      </w:r>
      <w:r w:rsidRPr="00B61841">
        <w:rPr>
          <w:color w:val="000000"/>
          <w:sz w:val="28"/>
          <w:szCs w:val="28"/>
          <w:lang w:bidi="ru-RU"/>
        </w:rPr>
        <w:t xml:space="preserve">+ </w:t>
      </w:r>
      <w:r w:rsidRPr="00B61841">
        <w:rPr>
          <w:rStyle w:val="3"/>
          <w:bCs/>
          <w:sz w:val="28"/>
          <w:szCs w:val="28"/>
          <w:lang w:val="ru-RU"/>
        </w:rPr>
        <w:t>5</w:t>
      </w:r>
      <w:r w:rsidRPr="00B61841">
        <w:rPr>
          <w:color w:val="000000"/>
          <w:sz w:val="28"/>
          <w:szCs w:val="28"/>
          <w:lang w:val="en-US" w:eastAsia="en-US" w:bidi="en-US"/>
        </w:rPr>
        <w:t>H</w:t>
      </w:r>
      <w:r w:rsidRPr="00B61841">
        <w:rPr>
          <w:rStyle w:val="3"/>
          <w:bCs/>
          <w:sz w:val="28"/>
          <w:szCs w:val="28"/>
          <w:u w:val="none"/>
          <w:vertAlign w:val="subscript"/>
          <w:lang w:val="ru-RU"/>
        </w:rPr>
        <w:t>2</w:t>
      </w:r>
      <w:r w:rsidRPr="00B61841">
        <w:rPr>
          <w:color w:val="000000"/>
          <w:sz w:val="28"/>
          <w:szCs w:val="28"/>
          <w:lang w:val="en-US" w:eastAsia="en-US" w:bidi="en-US"/>
        </w:rPr>
        <w:t>O</w:t>
      </w:r>
      <w:r w:rsidRPr="00B61841">
        <w:rPr>
          <w:color w:val="000000"/>
          <w:sz w:val="28"/>
          <w:szCs w:val="28"/>
          <w:lang w:eastAsia="en-US" w:bidi="en-US"/>
        </w:rPr>
        <w:t xml:space="preserve"> </w:t>
      </w:r>
      <w:r w:rsidRPr="00B61841">
        <w:rPr>
          <w:color w:val="000000"/>
          <w:sz w:val="28"/>
          <w:szCs w:val="28"/>
          <w:lang w:bidi="ru-RU"/>
        </w:rPr>
        <w:t xml:space="preserve">= </w:t>
      </w:r>
      <w:r w:rsidRPr="00B61841">
        <w:rPr>
          <w:rStyle w:val="3"/>
          <w:bCs/>
          <w:sz w:val="28"/>
          <w:szCs w:val="28"/>
          <w:lang w:val="ru-RU"/>
        </w:rPr>
        <w:t>4</w:t>
      </w:r>
      <w:r w:rsidRPr="00B61841">
        <w:rPr>
          <w:color w:val="000000"/>
          <w:sz w:val="28"/>
          <w:szCs w:val="28"/>
          <w:lang w:val="en-US" w:eastAsia="en-US" w:bidi="en-US"/>
        </w:rPr>
        <w:t>H</w:t>
      </w:r>
      <w:r w:rsidRPr="00B61841">
        <w:rPr>
          <w:rStyle w:val="3"/>
          <w:bCs/>
          <w:sz w:val="28"/>
          <w:szCs w:val="28"/>
          <w:u w:val="none"/>
          <w:vertAlign w:val="subscript"/>
          <w:lang w:val="ru-RU"/>
        </w:rPr>
        <w:t>3</w:t>
      </w:r>
      <w:r w:rsidRPr="00B61841">
        <w:rPr>
          <w:color w:val="000000"/>
          <w:sz w:val="28"/>
          <w:szCs w:val="28"/>
          <w:lang w:val="en-US" w:eastAsia="en-US" w:bidi="en-US"/>
        </w:rPr>
        <w:t>BO</w:t>
      </w:r>
      <w:r w:rsidRPr="00B61841">
        <w:rPr>
          <w:rStyle w:val="3"/>
          <w:bCs/>
          <w:sz w:val="28"/>
          <w:szCs w:val="28"/>
          <w:u w:val="none"/>
          <w:vertAlign w:val="subscript"/>
          <w:lang w:val="ru-RU"/>
        </w:rPr>
        <w:t>3</w:t>
      </w:r>
    </w:p>
    <w:p w:rsidR="00B61841" w:rsidRPr="00B61841" w:rsidRDefault="00B61841" w:rsidP="00B61841">
      <w:pPr>
        <w:pStyle w:val="20"/>
        <w:shd w:val="clear" w:color="auto" w:fill="auto"/>
        <w:spacing w:after="267" w:line="360" w:lineRule="auto"/>
        <w:ind w:left="18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В результате реакции накапливается слабая ортоборная кислота, следовательно, </w:t>
      </w:r>
      <w:r w:rsidRPr="00B61841">
        <w:rPr>
          <w:rStyle w:val="21"/>
          <w:rFonts w:eastAsiaTheme="minorHAnsi"/>
        </w:rPr>
        <w:t xml:space="preserve">рН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раствора в ТЭ будет меньше 7 и буру можно титровать кислотой с индикатором метиловым оранжевым </w:t>
      </w:r>
      <w:r w:rsidRPr="00B61841">
        <w:rPr>
          <w:rStyle w:val="21"/>
          <w:rFonts w:eastAsiaTheme="minorHAnsi"/>
        </w:rPr>
        <w:t>(</w:t>
      </w:r>
      <w:proofErr w:type="spellStart"/>
      <w:r w:rsidRPr="00B61841">
        <w:rPr>
          <w:rStyle w:val="21"/>
          <w:rFonts w:eastAsiaTheme="minorHAnsi"/>
        </w:rPr>
        <w:t>рТ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= 4). Масса эквивалента буры в этой реакции равна половине молярной массы.</w:t>
      </w:r>
    </w:p>
    <w:p w:rsidR="00B61841" w:rsidRPr="00B61841" w:rsidRDefault="00B61841" w:rsidP="00B61841">
      <w:pPr>
        <w:pStyle w:val="20"/>
        <w:shd w:val="clear" w:color="auto" w:fill="auto"/>
        <w:spacing w:after="267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84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Окислительно</w:t>
      </w:r>
      <w:proofErr w:type="spellEnd"/>
      <w:r w:rsidRPr="00B61841">
        <w:rPr>
          <w:rFonts w:ascii="Times New Roman" w:hAnsi="Times New Roman" w:cs="Times New Roman"/>
          <w:color w:val="000000"/>
          <w:sz w:val="28"/>
          <w:szCs w:val="28"/>
          <w:lang w:bidi="ru-RU"/>
        </w:rPr>
        <w:t>-восстановительное титрование</w:t>
      </w:r>
    </w:p>
    <w:p w:rsidR="00DB1E2C" w:rsidRPr="00B61841" w:rsidRDefault="007339C4" w:rsidP="00B61841">
      <w:pPr>
        <w:pStyle w:val="130"/>
        <w:numPr>
          <w:ilvl w:val="0"/>
          <w:numId w:val="1"/>
        </w:numPr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Методы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окислительно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-восстановительного титрования, или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редокс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-методы, основаны на использовании реакций с переносом электронов —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окислительно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-восстановительных (ОВ) реакций. </w:t>
      </w:r>
    </w:p>
    <w:p w:rsidR="00DB1E2C" w:rsidRPr="00B61841" w:rsidRDefault="007339C4" w:rsidP="00B61841">
      <w:pPr>
        <w:pStyle w:val="130"/>
        <w:numPr>
          <w:ilvl w:val="0"/>
          <w:numId w:val="1"/>
        </w:numPr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Окислительно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-восстановительное титрование, или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редоксметрия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, — это титрование, сопровождаемое переходом одного или большего числа электронов от иона-донора или молекулы (восстановителя)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val="en-US" w:bidi="ru-RU"/>
        </w:rPr>
        <w:t>Red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bidi="ru-RU"/>
        </w:rPr>
        <w:t>1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, к акцептору (окислителю) Ох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: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val="en-US"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val="en-US" w:bidi="ru-RU"/>
        </w:rPr>
        <w:lastRenderedPageBreak/>
        <w:tab/>
        <w:t>Red</w:t>
      </w:r>
      <w:proofErr w:type="gram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val="en-US" w:bidi="ru-RU"/>
        </w:rPr>
        <w:t xml:space="preserve">1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+</w:t>
      </w:r>
      <w:proofErr w:type="gram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Ох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= Ох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val="en-US" w:bidi="ru-RU"/>
        </w:rPr>
        <w:t>1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+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lang w:val="en-US" w:bidi="ru-RU"/>
        </w:rPr>
        <w:t>Red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vertAlign w:val="subscript"/>
          <w:lang w:val="en-US" w:bidi="ru-RU"/>
        </w:rPr>
        <w:t xml:space="preserve">2 </w:t>
      </w:r>
    </w:p>
    <w:p w:rsidR="00DB1E2C" w:rsidRPr="00B61841" w:rsidRDefault="007339C4" w:rsidP="00B61841">
      <w:pPr>
        <w:pStyle w:val="130"/>
        <w:numPr>
          <w:ilvl w:val="0"/>
          <w:numId w:val="2"/>
        </w:numPr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Чем выше ОВ потенциал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релокс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-пары Ох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 xml:space="preserve">2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|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Red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, окисленная форма которой играет роль окислителя в данной реакции, тем большее число восстановителей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Red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1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можно оттитровать и определить с помощью данного окислителя Ох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. Поэтому в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редоксметрии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в качестве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титрантов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чаше всего применяют окислители, стандартные ОВ потенциалы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редокс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-пар которых имеют как можно более высокие значения, </w:t>
      </w:r>
      <w:proofErr w:type="gram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например</w:t>
      </w:r>
      <w:proofErr w:type="gram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(при комнатной температуре):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ab/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fr-FR" w:bidi="ru-RU"/>
        </w:rPr>
        <w:t>Ce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fr-FR" w:bidi="ru-RU"/>
        </w:rPr>
        <w:t xml:space="preserve">4+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Е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fr-FR" w:bidi="ru-RU"/>
        </w:rPr>
        <w:t>°(Ce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fr-FR" w:bidi="ru-RU"/>
        </w:rPr>
        <w:t xml:space="preserve">4+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fr-FR" w:bidi="ru-RU"/>
        </w:rPr>
        <w:t>| Ce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3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fr-FR" w:bidi="ru-RU"/>
        </w:rPr>
        <w:t>+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fr-FR" w:bidi="ru-RU"/>
        </w:rPr>
        <w:t xml:space="preserve">)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= 1,44 В; 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eastAsiaTheme="majorEastAsia" w:hAnsi="Times New Roman" w:cs="Times New Roman"/>
          <w:b w:val="0"/>
          <w:bCs w:val="0"/>
          <w:color w:val="44546A" w:themeColor="text2"/>
          <w:kern w:val="24"/>
          <w:sz w:val="28"/>
          <w:szCs w:val="28"/>
          <w:lang w:eastAsia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ab/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fr-FR" w:bidi="ru-RU"/>
        </w:rPr>
        <w:t>Mn0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fr-FR" w:bidi="ru-RU"/>
        </w:rPr>
        <w:t>4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-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, Е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de-DE" w:bidi="ru-RU"/>
        </w:rPr>
        <w:t>°(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fr-FR" w:bidi="ru-RU"/>
        </w:rPr>
        <w:t>Mn0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fr-FR" w:bidi="ru-RU"/>
        </w:rPr>
        <w:t>4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 xml:space="preserve">-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|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de-DE" w:bidi="ru-RU"/>
        </w:rPr>
        <w:t>Mn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2+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) =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de-DE" w:bidi="ru-RU"/>
        </w:rPr>
        <w:t xml:space="preserve">1,51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В.</w:t>
      </w:r>
      <w:r w:rsidRPr="00B61841">
        <w:rPr>
          <w:rFonts w:ascii="Times New Roman" w:eastAsiaTheme="majorEastAsia" w:hAnsi="Times New Roman" w:cs="Times New Roman"/>
          <w:b w:val="0"/>
          <w:bCs w:val="0"/>
          <w:color w:val="44546A" w:themeColor="text2"/>
          <w:kern w:val="24"/>
          <w:sz w:val="28"/>
          <w:szCs w:val="28"/>
          <w:lang w:eastAsia="ru-RU"/>
        </w:rPr>
        <w:t xml:space="preserve"> 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bidi="ru-RU"/>
        </w:rPr>
      </w:pPr>
      <w:r w:rsidRPr="00B6184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bidi="ru-RU"/>
        </w:rPr>
        <w:t xml:space="preserve">Прямое </w:t>
      </w:r>
      <w:proofErr w:type="spellStart"/>
      <w:r w:rsidRPr="00B6184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bidi="ru-RU"/>
        </w:rPr>
        <w:t>окислительно</w:t>
      </w:r>
      <w:proofErr w:type="spellEnd"/>
      <w:r w:rsidRPr="00B6184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bidi="ru-RU"/>
        </w:rPr>
        <w:t>-восстановительное титрование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Титрант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реагирует с анализируемым веществом напрямую, реакция должна удовлетворять </w:t>
      </w:r>
      <w:proofErr w:type="gram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требованиям</w:t>
      </w:r>
      <w:proofErr w:type="gram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предъявляемым к реакциям в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окислительно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-восстановительном титрование. 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ab/>
      </w:r>
      <w:proofErr w:type="gram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Например</w:t>
      </w:r>
      <w:proofErr w:type="gram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определение железа (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II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)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перманганатометрическим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методом: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5Fe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2+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+ 8H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+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+ MnO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4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-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sym w:font="Wingdings" w:char="F0E0"/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5Fe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3+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+ Mn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2+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+ 4H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O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bidi="ru-RU"/>
        </w:rPr>
      </w:pPr>
      <w:r w:rsidRPr="00B6184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bidi="ru-RU"/>
        </w:rPr>
        <w:t xml:space="preserve">Обратное </w:t>
      </w:r>
      <w:proofErr w:type="spellStart"/>
      <w:r w:rsidRPr="00B6184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bidi="ru-RU"/>
        </w:rPr>
        <w:t>окислительно</w:t>
      </w:r>
      <w:proofErr w:type="spellEnd"/>
      <w:r w:rsidRPr="00B6184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bidi="ru-RU"/>
        </w:rPr>
        <w:t>-восстановительное титрование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Иодометрическое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определение сульфид-иона: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ab/>
        <w:t xml:space="preserve">1. К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аликвоте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анализируемого раствора, содержащего сульфид-ионы, прибавляют в избытке точно известное количество раствора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иода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. Протекает реакция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2-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+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I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sym w:font="Wingdings" w:char="F0E0"/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+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I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ab/>
        <w:t xml:space="preserve">2. Непрореагировавший избыток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иода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оттитровывают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стандартным раствором тиосульфата натрия:</w:t>
      </w:r>
    </w:p>
    <w:p w:rsid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eastAsiaTheme="minorEastAsia" w:hAnsi="Times New Roman" w:cs="Times New Roman"/>
          <w:b w:val="0"/>
          <w:bCs w:val="0"/>
          <w:i/>
          <w:iCs/>
          <w:color w:val="000000" w:themeColor="text1"/>
          <w:kern w:val="24"/>
          <w:sz w:val="28"/>
          <w:szCs w:val="28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lastRenderedPageBreak/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Na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O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3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+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I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sym w:font="Wingdings" w:char="F0E0"/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Na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4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O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 xml:space="preserve">6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+ 2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NaI</w:t>
      </w:r>
      <w:proofErr w:type="spellEnd"/>
      <w:r w:rsidRPr="00B61841">
        <w:rPr>
          <w:rFonts w:ascii="Times New Roman" w:eastAsiaTheme="minorEastAsia" w:hAnsi="Times New Roman" w:cs="Times New Roman"/>
          <w:b w:val="0"/>
          <w:bCs w:val="0"/>
          <w:i/>
          <w:iCs/>
          <w:color w:val="000000" w:themeColor="text1"/>
          <w:kern w:val="24"/>
          <w:sz w:val="28"/>
          <w:szCs w:val="28"/>
        </w:rPr>
        <w:t xml:space="preserve"> 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bidi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bidi="ru-RU"/>
        </w:rPr>
        <w:t>Заместительное</w:t>
      </w:r>
      <w:r w:rsidRPr="00B6184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bidi="ru-RU"/>
        </w:rPr>
        <w:t xml:space="preserve"> </w:t>
      </w:r>
      <w:proofErr w:type="spellStart"/>
      <w:r w:rsidRPr="00B6184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bidi="ru-RU"/>
        </w:rPr>
        <w:t>окислительно</w:t>
      </w:r>
      <w:proofErr w:type="spellEnd"/>
      <w:r w:rsidRPr="00B6184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bidi="ru-RU"/>
        </w:rPr>
        <w:t>-восстановительное титрование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1. Карбонат кальция растворяют в кислоте: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CaCO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3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+ 2H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+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sym w:font="Wingdings" w:char="F0E0"/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Ca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2+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+ CO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3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2-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+ H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O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2. Осаждение катионов кальция в виде оксалатов: 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Ca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2+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+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C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O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4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2-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sym w:font="Wingdings" w:char="F0E0"/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CaC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O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4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3. Осадок оксалата кальция отделяют, промывают и растворяют в кислоте: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CaC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O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4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+ 2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H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+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sym w:font="Wingdings" w:char="F0E0"/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Ca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2+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+ Н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C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O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 xml:space="preserve">4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4. </w:t>
      </w:r>
      <w:proofErr w:type="spellStart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Образовавшующа</w:t>
      </w:r>
      <w:proofErr w:type="spellEnd"/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щавелевую кислоту титруют стандартным раствором перманганата калия:</w:t>
      </w:r>
    </w:p>
    <w:p w:rsidR="00B61841" w:rsidRPr="00B61841" w:rsidRDefault="00B61841" w:rsidP="00B61841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</w:pP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2KMnO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4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+ 5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Н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C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O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4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  + 2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Н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SO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4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sym w:font="Wingdings" w:char="F0E0"/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2MnSO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4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+ K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SO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4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+ 10CO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+ 8H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2</w:t>
      </w:r>
      <w:r w:rsidRPr="00B61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O </w:t>
      </w:r>
    </w:p>
    <w:p w:rsidR="00B61841" w:rsidRPr="00B61841" w:rsidRDefault="00B61841" w:rsidP="00B61841">
      <w:pPr>
        <w:pStyle w:val="130"/>
        <w:spacing w:before="0" w:after="261" w:line="240" w:lineRule="exact"/>
        <w:ind w:firstLine="760"/>
        <w:jc w:val="both"/>
        <w:rPr>
          <w:color w:val="000000"/>
          <w:shd w:val="clear" w:color="auto" w:fill="FFFFFF"/>
          <w:lang w:val="en-US" w:bidi="ru-RU"/>
        </w:rPr>
      </w:pPr>
    </w:p>
    <w:p w:rsidR="00290A0F" w:rsidRDefault="00B3364A" w:rsidP="00B3364A">
      <w:pPr>
        <w:pStyle w:val="130"/>
        <w:shd w:val="clear" w:color="auto" w:fill="auto"/>
        <w:spacing w:before="0" w:after="261" w:line="240" w:lineRule="exact"/>
        <w:ind w:firstLine="7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Кислотно-основное титрование вневодных средах</w:t>
      </w:r>
    </w:p>
    <w:p w:rsidR="00000000" w:rsidRPr="00B3364A" w:rsidRDefault="004E443A" w:rsidP="00B3364A">
      <w:pPr>
        <w:pStyle w:val="130"/>
        <w:numPr>
          <w:ilvl w:val="0"/>
          <w:numId w:val="3"/>
        </w:numPr>
        <w:tabs>
          <w:tab w:val="clear" w:pos="720"/>
        </w:tabs>
        <w:spacing w:before="0" w:after="261" w:line="360" w:lineRule="auto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Титрование в неводных средах, или неводное титрование</w:t>
      </w:r>
      <w:r w:rsidRPr="00B3364A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— такое титрование, при котором средой служит неводный растворитель с минимальным содержанием воды. В качестве неводных растворителей применяют обычно обезвоженные (преимущественно орган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ические) жидкости — индивидуальные вещества или их смеси. </w:t>
      </w:r>
    </w:p>
    <w:p w:rsidR="00000000" w:rsidRPr="00B3364A" w:rsidRDefault="004E443A" w:rsidP="00B3364A">
      <w:pPr>
        <w:pStyle w:val="130"/>
        <w:numPr>
          <w:ilvl w:val="0"/>
          <w:numId w:val="3"/>
        </w:numPr>
        <w:tabs>
          <w:tab w:val="clear" w:pos="720"/>
        </w:tabs>
        <w:spacing w:before="0" w:after="261" w:line="360" w:lineRule="auto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Окончание титрования</w:t>
      </w:r>
      <w:r w:rsidRPr="00B3364A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фиксируют либо визуальным индикаторным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методом, либо,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потенциометрически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(методом потенциометрического титрования).</w:t>
      </w:r>
    </w:p>
    <w:p w:rsidR="00000000" w:rsidRPr="00B3364A" w:rsidRDefault="004E443A" w:rsidP="00B3364A">
      <w:pPr>
        <w:pStyle w:val="130"/>
        <w:numPr>
          <w:ilvl w:val="0"/>
          <w:numId w:val="3"/>
        </w:numPr>
        <w:tabs>
          <w:tab w:val="clear" w:pos="720"/>
        </w:tabs>
        <w:spacing w:before="0" w:after="261" w:line="360" w:lineRule="auto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Многие органические вещества, не растворимые в воде</w:t>
      </w:r>
      <w:r w:rsidRPr="00B3364A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хорошо растворяются в различных органических растворителях, что позволяет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lastRenderedPageBreak/>
        <w:t>определять их титриметрическими методами.</w:t>
      </w:r>
    </w:p>
    <w:p w:rsidR="00000000" w:rsidRPr="00B3364A" w:rsidRDefault="004E443A" w:rsidP="00B3364A">
      <w:pPr>
        <w:pStyle w:val="130"/>
        <w:numPr>
          <w:ilvl w:val="0"/>
          <w:numId w:val="3"/>
        </w:numPr>
        <w:tabs>
          <w:tab w:val="clear" w:pos="720"/>
        </w:tabs>
        <w:spacing w:before="0" w:after="261" w:line="360" w:lineRule="auto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Силу слабых в водных растворах кислот и оснований можно увеличи</w:t>
      </w:r>
      <w:r w:rsidRPr="00B3364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ть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подбором растворителя, в котором их титрование становится возможным.</w:t>
      </w:r>
    </w:p>
    <w:p w:rsidR="00000000" w:rsidRPr="00B3364A" w:rsidRDefault="004E443A" w:rsidP="00B3364A">
      <w:pPr>
        <w:pStyle w:val="130"/>
        <w:numPr>
          <w:ilvl w:val="0"/>
          <w:numId w:val="3"/>
        </w:numPr>
        <w:tabs>
          <w:tab w:val="clear" w:pos="720"/>
        </w:tabs>
        <w:spacing w:before="0" w:after="261" w:line="360" w:lineRule="auto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Применение растворителей, понижающих силу кисло</w:t>
      </w:r>
      <w:r w:rsidRPr="00B3364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т и оснований</w:t>
      </w:r>
      <w:r w:rsidRPr="00B3364A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по сравнению с их водными растворами, позволяет раздельно титровать такие кислоты, которые являются сильными в водных растворах.</w:t>
      </w:r>
    </w:p>
    <w:p w:rsidR="00000000" w:rsidRPr="00B3364A" w:rsidRDefault="004E443A" w:rsidP="00B3364A">
      <w:pPr>
        <w:pStyle w:val="130"/>
        <w:spacing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  <w:lang w:bidi="ru-RU"/>
        </w:rPr>
        <w:t xml:space="preserve">Классификация растворителей, используемых в неводном кислотно-основном титровании. </w:t>
      </w:r>
    </w:p>
    <w:p w:rsidR="00000000" w:rsidRPr="00B3364A" w:rsidRDefault="004E443A" w:rsidP="00B3364A">
      <w:pPr>
        <w:pStyle w:val="130"/>
        <w:numPr>
          <w:ilvl w:val="1"/>
          <w:numId w:val="3"/>
        </w:numPr>
        <w:spacing w:after="261"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Апротонные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растворители</w:t>
      </w:r>
    </w:p>
    <w:p w:rsidR="00000000" w:rsidRPr="00B3364A" w:rsidRDefault="004E443A" w:rsidP="00B3364A">
      <w:pPr>
        <w:pStyle w:val="130"/>
        <w:numPr>
          <w:ilvl w:val="1"/>
          <w:numId w:val="3"/>
        </w:numPr>
        <w:spacing w:after="261"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Протонные (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протолитические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) растворители</w:t>
      </w:r>
    </w:p>
    <w:p w:rsidR="00B3364A" w:rsidRPr="00B3364A" w:rsidRDefault="00B3364A" w:rsidP="00B3364A">
      <w:pPr>
        <w:pStyle w:val="130"/>
        <w:shd w:val="clear" w:color="auto" w:fill="auto"/>
        <w:spacing w:before="0" w:after="261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</w:pPr>
      <w:proofErr w:type="spellStart"/>
      <w:r w:rsidRPr="00B336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Апротонные</w:t>
      </w:r>
      <w:proofErr w:type="spellEnd"/>
      <w:r w:rsidRPr="00B336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 xml:space="preserve"> растворители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Молекулы таких веществ не отдают и не присоединяют протоны: бензол, толуол,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гексан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, четыреххлористый углерод, хлороформ и некоторые другие. 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Апротонные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растворители мало влияют на кислотно-основные свойства растворенных в них веществ.</w:t>
      </w:r>
    </w:p>
    <w:p w:rsidR="00B3364A" w:rsidRPr="00B3364A" w:rsidRDefault="00B3364A" w:rsidP="00B3364A">
      <w:pPr>
        <w:pStyle w:val="130"/>
        <w:shd w:val="clear" w:color="auto" w:fill="auto"/>
        <w:spacing w:before="0" w:after="261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</w:pPr>
      <w:r w:rsidRPr="00B336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Протонные растворители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Обладают выраженными кислотно-основными свойствами. Молекулы подобных растворителей способны отдавать или присоединять протоны.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u w:val="single"/>
          <w:shd w:val="clear" w:color="auto" w:fill="FFFFFF"/>
          <w:lang w:bidi="ru-RU"/>
        </w:rPr>
        <w:tab/>
        <w:t>Пиридин: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ab/>
        <w:t>С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6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5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N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+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= С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6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5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N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ab/>
      </w:r>
      <w:r w:rsidRPr="00B3364A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u w:val="single"/>
          <w:shd w:val="clear" w:color="auto" w:fill="FFFFFF"/>
          <w:lang w:bidi="ru-RU"/>
        </w:rPr>
        <w:t>Жидкий аммиак: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lastRenderedPageBreak/>
        <w:t>NH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3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=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+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NH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-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NH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3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+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=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NH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4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u w:val="single"/>
          <w:shd w:val="clear" w:color="auto" w:fill="FFFFFF"/>
          <w:lang w:bidi="ru-RU"/>
        </w:rPr>
        <w:t>Безводная жидкая уксусная кислота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: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СН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3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СООН = Н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+ СН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3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СОО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-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СН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3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СООН + Н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=СН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3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СООН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+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  <w:lang w:bidi="ru-RU"/>
        </w:rPr>
        <w:t>Растворители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, молекулы которых обладают способностью принимать и отдавать протоны, называют </w:t>
      </w:r>
      <w:proofErr w:type="spellStart"/>
      <w:r w:rsidRPr="00B3364A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  <w:lang w:bidi="ru-RU"/>
        </w:rPr>
        <w:t>амфипротными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(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амфалитными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. амфотерными).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proofErr w:type="spellStart"/>
      <w:r w:rsidRPr="00B3364A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bidi="ru-RU"/>
        </w:rPr>
        <w:t>Амфипротные</w:t>
      </w:r>
      <w:proofErr w:type="spellEnd"/>
      <w:r w:rsidRPr="00B3364A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bidi="ru-RU"/>
        </w:rPr>
        <w:t xml:space="preserve"> растворители</w:t>
      </w:r>
      <w:r w:rsidRPr="00B3364A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подвергаются </w:t>
      </w:r>
      <w:proofErr w:type="spellStart"/>
      <w:r w:rsidRPr="00B3364A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  <w:lang w:bidi="ru-RU"/>
        </w:rPr>
        <w:t>автопротолизу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.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В общем случае реакцию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автопротолиза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можно представить в виде: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+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=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+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2-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— условное обозначение молекулы растворителя (сольвента)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proofErr w:type="gram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 xml:space="preserve">+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-</w:t>
      </w:r>
      <w:proofErr w:type="gram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B3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катионы </w:t>
      </w:r>
      <w:proofErr w:type="spellStart"/>
      <w:r w:rsidRPr="00B3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лиония</w:t>
      </w:r>
      <w:proofErr w:type="spellEnd"/>
      <w:r w:rsidRPr="00B3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(</w:t>
      </w:r>
      <w:proofErr w:type="spellStart"/>
      <w:r w:rsidRPr="00B3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лионий</w:t>
      </w:r>
      <w:proofErr w:type="spellEnd"/>
      <w:r w:rsidRPr="00B3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)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2-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— </w:t>
      </w:r>
      <w:r w:rsidRPr="00B3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анионы </w:t>
      </w:r>
      <w:proofErr w:type="spellStart"/>
      <w:r w:rsidRPr="00B3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лиата</w:t>
      </w:r>
      <w:proofErr w:type="spellEnd"/>
      <w:r w:rsidRPr="00B3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(</w:t>
      </w:r>
      <w:proofErr w:type="spellStart"/>
      <w:r w:rsidRPr="00B3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лиат</w:t>
      </w:r>
      <w:proofErr w:type="spellEnd"/>
      <w:r w:rsidRPr="00B3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).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2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SO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4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+ 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2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SO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4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= 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3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SO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4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 xml:space="preserve"> 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+ HSO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4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–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</w:pPr>
      <w:proofErr w:type="gram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2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O  +</w:t>
      </w:r>
      <w:proofErr w:type="gram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2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O = 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3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O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 + OH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-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CH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3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OH + CH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3</w:t>
      </w:r>
      <w:proofErr w:type="gram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OH  =</w:t>
      </w:r>
      <w:proofErr w:type="gram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CH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3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OH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2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+ CH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3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O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-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SH + SH = SH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2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 xml:space="preserve"> + S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2-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K = [SH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2</w:t>
      </w:r>
      <w:proofErr w:type="gram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][</w:t>
      </w:r>
      <w:proofErr w:type="gram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2-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] / [SH]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2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[SH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2</w:t>
      </w:r>
      <w:proofErr w:type="gram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][</w:t>
      </w:r>
      <w:proofErr w:type="gram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2-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] = K [SH]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val="en-US" w:bidi="ru-RU"/>
        </w:rPr>
        <w:t>2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K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SH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= [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proofErr w:type="gram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][</w:t>
      </w:r>
      <w:proofErr w:type="gram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2-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] 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lastRenderedPageBreak/>
        <w:t>K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val="en-US" w:bidi="ru-RU"/>
        </w:rPr>
        <w:t>SH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– константа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автопротолиза</w:t>
      </w:r>
      <w:proofErr w:type="spellEnd"/>
    </w:p>
    <w:p w:rsidR="00B3364A" w:rsidRPr="00B3364A" w:rsidRDefault="00B3364A" w:rsidP="00B3364A">
      <w:pPr>
        <w:pStyle w:val="130"/>
        <w:spacing w:before="0" w:after="261" w:line="360" w:lineRule="auto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pSH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= -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lg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[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 w:bidi="ru-RU"/>
        </w:rPr>
        <w:t>SH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>2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  <w:lang w:bidi="ru-RU"/>
        </w:rPr>
        <w:t>+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]</w:t>
      </w:r>
    </w:p>
    <w:p w:rsidR="00B3364A" w:rsidRPr="00B3364A" w:rsidRDefault="00B3364A" w:rsidP="00B3364A">
      <w:pPr>
        <w:pStyle w:val="130"/>
        <w:shd w:val="clear" w:color="auto" w:fill="auto"/>
        <w:spacing w:before="0" w:after="261" w:line="360" w:lineRule="auto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 w:bidi="ru-RU"/>
        </w:rPr>
      </w:pPr>
      <w:r w:rsidRPr="00B3364A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Классификация протонных растворителей</w:t>
      </w:r>
    </w:p>
    <w:p w:rsidR="00000000" w:rsidRPr="00B3364A" w:rsidRDefault="004E443A" w:rsidP="00B3364A">
      <w:pPr>
        <w:pStyle w:val="130"/>
        <w:numPr>
          <w:ilvl w:val="0"/>
          <w:numId w:val="5"/>
        </w:numPr>
        <w:tabs>
          <w:tab w:val="clear" w:pos="720"/>
        </w:tabs>
        <w:spacing w:before="0" w:after="261" w:line="360" w:lineRule="auto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Протогенные (кислые, кислотные) растворители — доминирует способность отдавать протоны растворенному веществу, т.е. они обладают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протоно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-донорными (кислотными) свойствами: безводные серная, муравьиная, уксусная,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пропионовая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кислоты, жи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дкий фтористый водород. Такие растворители повышают сипу растворенных в них оснований и понижают сипу растворенных в них кислот.</w:t>
      </w:r>
    </w:p>
    <w:p w:rsidR="00000000" w:rsidRPr="00B3364A" w:rsidRDefault="004E443A" w:rsidP="00B3364A">
      <w:pPr>
        <w:pStyle w:val="130"/>
        <w:numPr>
          <w:ilvl w:val="0"/>
          <w:numId w:val="5"/>
        </w:numPr>
        <w:tabs>
          <w:tab w:val="clear" w:pos="720"/>
        </w:tabs>
        <w:spacing w:before="0" w:after="261" w:line="360" w:lineRule="auto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Протофильные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(основные) растворители — доминирует способност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ь принимать протоны — присоединять протоны от растворенных в них веществ (обладают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протоноакцепторными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(основными) свойствами): жидкий аммиак, амины,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формамид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, пиридин,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этилендиамин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диметилформамид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. Растворители этого типа понижают сипу растворенных в них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оснований и повышают силу растворенных в них кислот.</w:t>
      </w:r>
    </w:p>
    <w:p w:rsidR="00000000" w:rsidRPr="00B3364A" w:rsidRDefault="004E443A" w:rsidP="00B3364A">
      <w:pPr>
        <w:pStyle w:val="130"/>
        <w:numPr>
          <w:ilvl w:val="0"/>
          <w:numId w:val="5"/>
        </w:numPr>
        <w:tabs>
          <w:tab w:val="clear" w:pos="720"/>
        </w:tabs>
        <w:spacing w:before="0" w:after="261" w:line="360" w:lineRule="auto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Нейтральные растворители — обладают примерно одинаковой способностью принимать протоны от растворенных в них веществ и отдавать протоны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растворенным в них веществам: метанол, этанол,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изопропанол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, трет-бутанол, ацетон,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метилэтилкетон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диоксан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нитрометан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диметилсульфоксид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proofErr w:type="spellStart"/>
      <w:proofErr w:type="gram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ацетонитрил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.</w:t>
      </w:r>
      <w:proofErr w:type="gram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</w:t>
      </w:r>
    </w:p>
    <w:p w:rsidR="00B3364A" w:rsidRPr="00B3364A" w:rsidRDefault="00B3364A" w:rsidP="00B3364A">
      <w:pPr>
        <w:pStyle w:val="130"/>
        <w:shd w:val="clear" w:color="auto" w:fill="auto"/>
        <w:spacing w:before="0" w:after="261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</w:pPr>
      <w:r w:rsidRPr="00B336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Нивелирующее действие растворителей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Нивелирующее действие растворителя проявляется в выравнивании силы растворенных в нем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протолитов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. Нивелирующее действие оказывают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протофильные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растворители на силу растворенных в них кислот. </w:t>
      </w:r>
      <w:proofErr w:type="gram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Например</w:t>
      </w:r>
      <w:proofErr w:type="gram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хлорная и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хлороводородная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кислоты в водных растворах — сильные, а уксусная кислота — слабая. В растворе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протофильного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растворителя —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lastRenderedPageBreak/>
        <w:t>жидкого аммиака — все эти три кислоты становятся сильными, включая и уксусную кислоту.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bscript"/>
          <w:lang w:bidi="ru-RU"/>
        </w:rPr>
        <w:tab/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Протогенные растворители могут оказывать нивелирующее действие на растворенные в них основания. </w:t>
      </w:r>
    </w:p>
    <w:p w:rsidR="00B3364A" w:rsidRPr="00B3364A" w:rsidRDefault="00B3364A" w:rsidP="00B3364A">
      <w:pPr>
        <w:pStyle w:val="130"/>
        <w:shd w:val="clear" w:color="auto" w:fill="auto"/>
        <w:spacing w:before="0" w:after="261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</w:pPr>
      <w:r w:rsidRPr="00B336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Дифференцирующее действие растворителя</w:t>
      </w:r>
    </w:p>
    <w:p w:rsidR="00B3364A" w:rsidRPr="00B3364A" w:rsidRDefault="00B3364A" w:rsidP="00B3364A">
      <w:pPr>
        <w:pStyle w:val="130"/>
        <w:spacing w:before="0" w:after="261" w:line="360" w:lineRule="auto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Дифференцирующее действие растворителя проявляется в увеличении различий в силе растворенных в нем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протолитов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. Такие растворители используют для раздельного титрования смесей кислот или оснований, поскольку различия в показателях констант кислотности или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основности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веществ, растворенных в подобных растворителях, возрастают по сравнению с водными растворами, вследствие чего становится возможным их раздельное титрование.</w:t>
      </w:r>
    </w:p>
    <w:p w:rsidR="00B3364A" w:rsidRPr="00B3364A" w:rsidRDefault="00B3364A" w:rsidP="00B3364A">
      <w:pPr>
        <w:pStyle w:val="130"/>
        <w:shd w:val="clear" w:color="auto" w:fill="auto"/>
        <w:spacing w:before="0" w:after="261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</w:pPr>
      <w:bookmarkStart w:id="0" w:name="_GoBack"/>
      <w:r w:rsidRPr="00B336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Влияние диэлектрической проницаемости растворителя</w:t>
      </w:r>
    </w:p>
    <w:bookmarkEnd w:id="0"/>
    <w:p w:rsidR="00000000" w:rsidRPr="00B3364A" w:rsidRDefault="004E443A" w:rsidP="00B3364A">
      <w:pPr>
        <w:pStyle w:val="130"/>
        <w:numPr>
          <w:ilvl w:val="0"/>
          <w:numId w:val="6"/>
        </w:numPr>
        <w:tabs>
          <w:tab w:val="clear" w:pos="720"/>
        </w:tabs>
        <w:spacing w:before="0" w:after="261" w:line="360" w:lineRule="auto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Диэлектрическ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ая проницаемость 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l-GR" w:bidi="ru-RU"/>
        </w:rPr>
        <w:t>ε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характеризует способность растворителя уменьшать силу электростатического взаимодействия заряженных час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тиц по сравнению с вакуумом. Чем больше величина диэлектрической проницаемости (диэлектрической постоянной) растворителя, тем меньше сила электростатического притяжения между катионом и анионом растворенного вещества, тем более глубоко должна протекать его</w:t>
      </w: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электролитическая диссоциация.</w:t>
      </w:r>
    </w:p>
    <w:p w:rsidR="00000000" w:rsidRPr="00B3364A" w:rsidRDefault="004E443A" w:rsidP="00B3364A">
      <w:pPr>
        <w:pStyle w:val="130"/>
        <w:numPr>
          <w:ilvl w:val="0"/>
          <w:numId w:val="6"/>
        </w:numPr>
        <w:tabs>
          <w:tab w:val="clear" w:pos="720"/>
        </w:tabs>
        <w:spacing w:before="0" w:after="261" w:line="360" w:lineRule="auto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Для повышения силы слабого </w:t>
      </w:r>
      <w:proofErr w:type="spellStart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протолита</w:t>
      </w:r>
      <w:proofErr w:type="spellEnd"/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 xml:space="preserve"> следует выбирать растворитель с большей величиной диэлектрической проницаемости.</w:t>
      </w:r>
    </w:p>
    <w:p w:rsidR="00000000" w:rsidRPr="00B3364A" w:rsidRDefault="004E443A" w:rsidP="00B3364A">
      <w:pPr>
        <w:pStyle w:val="130"/>
        <w:numPr>
          <w:ilvl w:val="0"/>
          <w:numId w:val="6"/>
        </w:numPr>
        <w:tabs>
          <w:tab w:val="clear" w:pos="720"/>
        </w:tabs>
        <w:spacing w:before="0" w:after="261" w:line="360" w:lineRule="auto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</w:pPr>
      <w:r w:rsidRPr="00B3364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bidi="ru-RU"/>
        </w:rPr>
        <w:t>Увеличение диэлектрической проницаемости растворителя способствует понижению устойчивости и распаду ионной пары, что приводит к росту силы растворенного электролита.</w:t>
      </w:r>
    </w:p>
    <w:p w:rsidR="00B3364A" w:rsidRPr="00B3364A" w:rsidRDefault="00B3364A" w:rsidP="00B3364A">
      <w:pPr>
        <w:pStyle w:val="130"/>
        <w:shd w:val="clear" w:color="auto" w:fill="auto"/>
        <w:spacing w:before="0" w:after="261" w:line="360" w:lineRule="auto"/>
        <w:ind w:firstLine="0"/>
        <w:jc w:val="both"/>
        <w:rPr>
          <w:rStyle w:val="22"/>
          <w:rFonts w:eastAsiaTheme="minorHAnsi"/>
          <w:b w:val="0"/>
        </w:rPr>
      </w:pPr>
    </w:p>
    <w:sectPr w:rsidR="00B3364A" w:rsidRPr="00B3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3A" w:rsidRDefault="004E443A" w:rsidP="00B61841">
      <w:r>
        <w:separator/>
      </w:r>
    </w:p>
  </w:endnote>
  <w:endnote w:type="continuationSeparator" w:id="0">
    <w:p w:rsidR="004E443A" w:rsidRDefault="004E443A" w:rsidP="00B6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3A" w:rsidRDefault="004E443A" w:rsidP="00B61841">
      <w:r>
        <w:separator/>
      </w:r>
    </w:p>
  </w:footnote>
  <w:footnote w:type="continuationSeparator" w:id="0">
    <w:p w:rsidR="004E443A" w:rsidRDefault="004E443A" w:rsidP="00B61841">
      <w:r>
        <w:continuationSeparator/>
      </w:r>
    </w:p>
  </w:footnote>
  <w:footnote w:id="1">
    <w:p w:rsidR="00B61841" w:rsidRDefault="00B61841" w:rsidP="00B61841">
      <w:pPr>
        <w:pStyle w:val="a5"/>
        <w:shd w:val="clear" w:color="auto" w:fill="auto"/>
        <w:tabs>
          <w:tab w:val="left" w:pos="755"/>
        </w:tabs>
        <w:ind w:left="760" w:right="9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12C"/>
    <w:multiLevelType w:val="hybridMultilevel"/>
    <w:tmpl w:val="5772051C"/>
    <w:lvl w:ilvl="0" w:tplc="443E6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4FA18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C62F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D18A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BA4B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8E6A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5C23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B0A4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6E07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2AA54553"/>
    <w:multiLevelType w:val="hybridMultilevel"/>
    <w:tmpl w:val="8528C748"/>
    <w:lvl w:ilvl="0" w:tplc="C4B26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AE46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786A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9FAD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A7E1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F2C1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D40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0CAF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E009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2EBD4043"/>
    <w:multiLevelType w:val="hybridMultilevel"/>
    <w:tmpl w:val="2A929538"/>
    <w:lvl w:ilvl="0" w:tplc="34DE7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708E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FF2F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B244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8E8A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14CD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2885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1D62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750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38D44BD7"/>
    <w:multiLevelType w:val="hybridMultilevel"/>
    <w:tmpl w:val="5DE0F678"/>
    <w:lvl w:ilvl="0" w:tplc="1A8CB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AA25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09C1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86D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D6A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0D2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E0A8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03E9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54EB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5CD93F97"/>
    <w:multiLevelType w:val="hybridMultilevel"/>
    <w:tmpl w:val="6AC23246"/>
    <w:lvl w:ilvl="0" w:tplc="2A901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A0140">
      <w:start w:val="-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B0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8A7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1A2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45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6CA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4B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FEA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4AB47D3"/>
    <w:multiLevelType w:val="hybridMultilevel"/>
    <w:tmpl w:val="7D7445B0"/>
    <w:lvl w:ilvl="0" w:tplc="E19E1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8C5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A9C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18F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84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321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A9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4B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42FB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CE"/>
    <w:rsid w:val="00290A0F"/>
    <w:rsid w:val="004E443A"/>
    <w:rsid w:val="007339C4"/>
    <w:rsid w:val="00B3364A"/>
    <w:rsid w:val="00B61841"/>
    <w:rsid w:val="00DB1E2C"/>
    <w:rsid w:val="00F356CE"/>
    <w:rsid w:val="00F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BDD8"/>
  <w15:chartTrackingRefBased/>
  <w15:docId w15:val="{B0365938-3999-4E40-94EB-A4CB5082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84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61841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1841"/>
    <w:pPr>
      <w:widowControl w:val="0"/>
      <w:shd w:val="clear" w:color="auto" w:fill="FFFFFF"/>
      <w:spacing w:line="27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">
    <w:name w:val="Основной текст (2) + Курсив"/>
    <w:basedOn w:val="2"/>
    <w:rsid w:val="00B618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B61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3">
    <w:name w:val="Заголовок №13_"/>
    <w:basedOn w:val="a0"/>
    <w:link w:val="130"/>
    <w:rsid w:val="00B61841"/>
    <w:rPr>
      <w:b/>
      <w:bCs/>
      <w:shd w:val="clear" w:color="auto" w:fill="FFFFFF"/>
    </w:rPr>
  </w:style>
  <w:style w:type="paragraph" w:customStyle="1" w:styleId="130">
    <w:name w:val="Заголовок №13"/>
    <w:basedOn w:val="a"/>
    <w:link w:val="13"/>
    <w:rsid w:val="00B61841"/>
    <w:pPr>
      <w:widowControl w:val="0"/>
      <w:shd w:val="clear" w:color="auto" w:fill="FFFFFF"/>
      <w:spacing w:before="240" w:after="300" w:line="0" w:lineRule="atLeast"/>
      <w:ind w:hanging="9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9">
    <w:name w:val="Основной текст (19)_"/>
    <w:basedOn w:val="a0"/>
    <w:link w:val="190"/>
    <w:rsid w:val="00B61841"/>
    <w:rPr>
      <w:i/>
      <w:iCs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B61841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201pt">
    <w:name w:val="Основной текст (20) + Курсив;Интервал 1 pt"/>
    <w:basedOn w:val="200"/>
    <w:rsid w:val="00B61841"/>
    <w:rPr>
      <w:rFonts w:ascii="Franklin Gothic Heavy" w:eastAsia="Franklin Gothic Heavy" w:hAnsi="Franklin Gothic Heavy" w:cs="Franklin Gothic Heavy"/>
      <w:i/>
      <w:iCs/>
      <w:color w:val="000000"/>
      <w:spacing w:val="20"/>
      <w:w w:val="100"/>
      <w:position w:val="0"/>
      <w:shd w:val="clear" w:color="auto" w:fill="FFFFFF"/>
      <w:lang w:val="en-US" w:eastAsia="en-US" w:bidi="en-US"/>
    </w:rPr>
  </w:style>
  <w:style w:type="character" w:customStyle="1" w:styleId="21MicrosoftSansSerif105pt">
    <w:name w:val="Основной текст (21) + Microsoft Sans Serif;10;5 pt"/>
    <w:basedOn w:val="a0"/>
    <w:rsid w:val="00B6184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190">
    <w:name w:val="Основной текст (19)"/>
    <w:basedOn w:val="a"/>
    <w:link w:val="19"/>
    <w:rsid w:val="00B61841"/>
    <w:pPr>
      <w:widowControl w:val="0"/>
      <w:shd w:val="clear" w:color="auto" w:fill="FFFFFF"/>
      <w:spacing w:before="540" w:after="240" w:line="0" w:lineRule="atLeast"/>
      <w:ind w:firstLine="78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01">
    <w:name w:val="Основной текст (20)"/>
    <w:basedOn w:val="a"/>
    <w:link w:val="200"/>
    <w:rsid w:val="00B61841"/>
    <w:pPr>
      <w:widowControl w:val="0"/>
      <w:shd w:val="clear" w:color="auto" w:fill="FFFFFF"/>
      <w:spacing w:before="360" w:line="432" w:lineRule="exact"/>
      <w:jc w:val="both"/>
    </w:pPr>
    <w:rPr>
      <w:rFonts w:ascii="Franklin Gothic Heavy" w:eastAsia="Franklin Gothic Heavy" w:hAnsi="Franklin Gothic Heavy" w:cs="Franklin Gothic Heavy"/>
      <w:sz w:val="22"/>
      <w:szCs w:val="22"/>
      <w:lang w:eastAsia="en-US"/>
    </w:rPr>
  </w:style>
  <w:style w:type="character" w:customStyle="1" w:styleId="a4">
    <w:name w:val="Сноска_"/>
    <w:basedOn w:val="a0"/>
    <w:link w:val="a5"/>
    <w:rsid w:val="00B61841"/>
    <w:rPr>
      <w:shd w:val="clear" w:color="auto" w:fill="FFFFFF"/>
    </w:rPr>
  </w:style>
  <w:style w:type="paragraph" w:customStyle="1" w:styleId="a5">
    <w:name w:val="Сноска"/>
    <w:basedOn w:val="a"/>
    <w:link w:val="a4"/>
    <w:rsid w:val="00B61841"/>
    <w:pPr>
      <w:widowControl w:val="0"/>
      <w:shd w:val="clear" w:color="auto" w:fill="FFFFFF"/>
      <w:spacing w:line="283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semiHidden/>
    <w:rsid w:val="00B61841"/>
    <w:pPr>
      <w:ind w:left="540" w:hanging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B618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 + Полужирный"/>
    <w:basedOn w:val="2"/>
    <w:rsid w:val="00B61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B6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paragraph" w:styleId="a8">
    <w:name w:val="Normal (Web)"/>
    <w:basedOn w:val="a"/>
    <w:uiPriority w:val="99"/>
    <w:semiHidden/>
    <w:unhideWhenUsed/>
    <w:rsid w:val="00B618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22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2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7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7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5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7553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609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050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54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3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05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50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9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3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2025-08-19T11:51:00Z</dcterms:created>
  <dcterms:modified xsi:type="dcterms:W3CDTF">2025-08-19T12:31:00Z</dcterms:modified>
</cp:coreProperties>
</file>