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B9" w:rsidRDefault="00720CB9" w:rsidP="00FD7802">
      <w:pPr>
        <w:pStyle w:val="FR4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Основы генетики популяций</w:t>
      </w:r>
      <w:bookmarkStart w:id="0" w:name="_GoBack"/>
      <w:bookmarkEnd w:id="0"/>
    </w:p>
    <w:p w:rsidR="00720CB9" w:rsidRDefault="00720CB9" w:rsidP="00FD7802">
      <w:pPr>
        <w:pStyle w:val="FR4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7802" w:rsidRPr="00301CDE" w:rsidRDefault="00FD7802" w:rsidP="00FD7802">
      <w:pPr>
        <w:pStyle w:val="FR4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Алгоритм решения генетической</w:t>
      </w:r>
      <w:r w:rsidRPr="00301CDE">
        <w:rPr>
          <w:rFonts w:ascii="Times New Roman" w:hAnsi="Times New Roman"/>
          <w:b/>
          <w:i/>
          <w:sz w:val="28"/>
          <w:szCs w:val="28"/>
        </w:rPr>
        <w:t xml:space="preserve"> задач</w:t>
      </w:r>
      <w:r>
        <w:rPr>
          <w:rFonts w:ascii="Times New Roman" w:hAnsi="Times New Roman"/>
          <w:b/>
          <w:i/>
          <w:sz w:val="28"/>
          <w:szCs w:val="28"/>
        </w:rPr>
        <w:t>и</w:t>
      </w:r>
    </w:p>
    <w:p w:rsidR="003E11D6" w:rsidRPr="003E11D6" w:rsidRDefault="00FD7802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</w:t>
      </w:r>
      <w:r w:rsidRPr="002511DD">
        <w:rPr>
          <w:rFonts w:ascii="Times New Roman" w:hAnsi="Times New Roman"/>
          <w:i/>
          <w:sz w:val="28"/>
          <w:szCs w:val="28"/>
        </w:rPr>
        <w:t>.</w:t>
      </w:r>
      <w:r w:rsidRPr="00301CDE">
        <w:rPr>
          <w:rFonts w:ascii="Times New Roman" w:hAnsi="Times New Roman"/>
          <w:sz w:val="28"/>
          <w:szCs w:val="28"/>
        </w:rPr>
        <w:t xml:space="preserve"> </w:t>
      </w:r>
      <w:r w:rsidR="003E11D6" w:rsidRPr="003E11D6">
        <w:rPr>
          <w:rFonts w:ascii="Times New Roman" w:eastAsia="Calibri" w:hAnsi="Times New Roman" w:cs="Times New Roman"/>
          <w:sz w:val="28"/>
          <w:szCs w:val="28"/>
        </w:rPr>
        <w:t>Фенилкетонурия (ФКУ)</w:t>
      </w:r>
      <w:r w:rsidR="003E11D6" w:rsidRPr="003E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наследуется как аутосомный рецессивный признак. </w:t>
      </w:r>
      <w:r w:rsidR="003E11D6" w:rsidRPr="003E11D6">
        <w:rPr>
          <w:rFonts w:ascii="Times New Roman" w:eastAsia="Calibri" w:hAnsi="Times New Roman" w:cs="Times New Roman"/>
          <w:sz w:val="28"/>
          <w:szCs w:val="28"/>
        </w:rPr>
        <w:t xml:space="preserve">Известно, что в детской популяции России частота ФКУ составляет 1:10 000. Рассчитайте частоты аллелей </w:t>
      </w:r>
      <w:proofErr w:type="spellStart"/>
      <w:r w:rsidR="003E11D6" w:rsidRPr="003E11D6">
        <w:rPr>
          <w:rFonts w:ascii="Times New Roman" w:eastAsia="Calibri" w:hAnsi="Times New Roman" w:cs="Times New Roman"/>
          <w:sz w:val="28"/>
          <w:szCs w:val="28"/>
        </w:rPr>
        <w:t>фенилкетонурии</w:t>
      </w:r>
      <w:proofErr w:type="spellEnd"/>
      <w:r w:rsidR="003E11D6" w:rsidRPr="003E11D6">
        <w:rPr>
          <w:rFonts w:ascii="Times New Roman" w:eastAsia="Calibri" w:hAnsi="Times New Roman" w:cs="Times New Roman"/>
          <w:sz w:val="28"/>
          <w:szCs w:val="28"/>
        </w:rPr>
        <w:t xml:space="preserve"> и нормальной аллели, а также частоты всех возможных генотипов, если известно, что популяция находится в равновесии Харди-</w:t>
      </w:r>
      <w:proofErr w:type="spellStart"/>
      <w:r w:rsidR="003E11D6" w:rsidRPr="003E11D6">
        <w:rPr>
          <w:rFonts w:ascii="Times New Roman" w:eastAsia="Calibri" w:hAnsi="Times New Roman" w:cs="Times New Roman"/>
          <w:sz w:val="28"/>
          <w:szCs w:val="28"/>
        </w:rPr>
        <w:t>Вайнберга</w:t>
      </w:r>
      <w:proofErr w:type="spellEnd"/>
      <w:r w:rsidR="003E11D6" w:rsidRPr="003E11D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b/>
          <w:sz w:val="28"/>
          <w:szCs w:val="28"/>
        </w:rPr>
        <w:t>Схема решения задачи:</w:t>
      </w: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1) частота больных </w:t>
      </w:r>
      <w:proofErr w:type="spellStart"/>
      <w:r w:rsidRPr="003E11D6">
        <w:rPr>
          <w:rFonts w:ascii="Times New Roman" w:eastAsia="Calibri" w:hAnsi="Times New Roman" w:cs="Times New Roman"/>
          <w:sz w:val="28"/>
          <w:szCs w:val="28"/>
        </w:rPr>
        <w:t>фенилкетонурией</w:t>
      </w:r>
      <w:proofErr w:type="spellEnd"/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составляет 1/10000 = 0,0001;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2) ФКУ имеют лица с генотипом </w:t>
      </w:r>
      <w:proofErr w:type="spellStart"/>
      <w:r w:rsidRPr="003E11D6">
        <w:rPr>
          <w:rFonts w:ascii="Times New Roman" w:eastAsia="Calibri" w:hAnsi="Times New Roman" w:cs="Times New Roman"/>
          <w:sz w:val="28"/>
          <w:szCs w:val="28"/>
        </w:rPr>
        <w:t>аа</w:t>
      </w:r>
      <w:proofErr w:type="spellEnd"/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, в равновесной популяции доля больных составляет </w:t>
      </w:r>
      <w:r w:rsidRPr="00BA7064">
        <w:rPr>
          <w:rFonts w:ascii="Times New Roman" w:eastAsia="Calibri" w:hAnsi="Times New Roman" w:cs="Times New Roman"/>
          <w:b/>
          <w:sz w:val="28"/>
          <w:szCs w:val="28"/>
        </w:rPr>
        <w:t>q</w:t>
      </w:r>
      <w:r w:rsidR="00BA7064" w:rsidRPr="00BA7064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2</w:t>
      </w: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= 0,0001; 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sz w:val="28"/>
          <w:szCs w:val="28"/>
        </w:rPr>
        <w:t>3) частота аллеля</w:t>
      </w:r>
      <w:r w:rsidRPr="003E11D6">
        <w:rPr>
          <w:rFonts w:ascii="Times New Roman" w:eastAsia="Calibri" w:hAnsi="Times New Roman" w:cs="Times New Roman"/>
          <w:b/>
          <w:sz w:val="28"/>
          <w:szCs w:val="28"/>
        </w:rPr>
        <w:t xml:space="preserve"> q</w:t>
      </w: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в популяции составляет 0,01;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4) частота аллеля </w:t>
      </w:r>
      <w:r w:rsidRPr="003E11D6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в популяции составляет 1 – q = 1 - 0,01= 0,99;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5) частота генотипа </w:t>
      </w:r>
      <w:proofErr w:type="spellStart"/>
      <w:r w:rsidRPr="003E11D6">
        <w:rPr>
          <w:rFonts w:ascii="Times New Roman" w:eastAsia="Calibri" w:hAnsi="Times New Roman" w:cs="Times New Roman"/>
          <w:sz w:val="28"/>
          <w:szCs w:val="28"/>
        </w:rPr>
        <w:t>Аа</w:t>
      </w:r>
      <w:proofErr w:type="spellEnd"/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в равновесной популяции составляет </w:t>
      </w:r>
      <w:r w:rsidRPr="003E11D6">
        <w:rPr>
          <w:rFonts w:ascii="Times New Roman" w:eastAsia="Calibri" w:hAnsi="Times New Roman" w:cs="Times New Roman"/>
          <w:b/>
          <w:sz w:val="28"/>
          <w:szCs w:val="28"/>
        </w:rPr>
        <w:t xml:space="preserve">2pq </w:t>
      </w: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= 2 x 0,99 x 0,01 = 0,0198; </w:t>
      </w:r>
    </w:p>
    <w:p w:rsidR="003E11D6" w:rsidRPr="003E11D6" w:rsidRDefault="003E11D6" w:rsidP="003E11D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1D6">
        <w:rPr>
          <w:rFonts w:ascii="Times New Roman" w:eastAsia="Calibri" w:hAnsi="Times New Roman" w:cs="Times New Roman"/>
          <w:sz w:val="28"/>
          <w:szCs w:val="28"/>
        </w:rPr>
        <w:t>6) частота генотипа АА в равновесной популяции р</w:t>
      </w:r>
      <w:r w:rsidRPr="003E11D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3E11D6">
        <w:rPr>
          <w:rFonts w:ascii="Times New Roman" w:eastAsia="Calibri" w:hAnsi="Times New Roman" w:cs="Times New Roman"/>
          <w:sz w:val="28"/>
          <w:szCs w:val="28"/>
        </w:rPr>
        <w:t xml:space="preserve"> = 0,9801.</w:t>
      </w:r>
    </w:p>
    <w:sectPr w:rsidR="003E11D6" w:rsidRPr="003E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C6"/>
    <w:rsid w:val="0002457C"/>
    <w:rsid w:val="003E11D6"/>
    <w:rsid w:val="0044425C"/>
    <w:rsid w:val="00612565"/>
    <w:rsid w:val="00720CB9"/>
    <w:rsid w:val="009A6C34"/>
    <w:rsid w:val="00A177F6"/>
    <w:rsid w:val="00A90CC6"/>
    <w:rsid w:val="00BA7064"/>
    <w:rsid w:val="00DF4EFF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DE607-7B6D-410A-B881-A33BDB8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7F6"/>
    <w:rPr>
      <w:b/>
      <w:bCs/>
    </w:rPr>
  </w:style>
  <w:style w:type="paragraph" w:customStyle="1" w:styleId="FR4">
    <w:name w:val="FR4"/>
    <w:uiPriority w:val="99"/>
    <w:rsid w:val="00FD7802"/>
    <w:pPr>
      <w:widowControl w:val="0"/>
      <w:spacing w:after="0" w:line="260" w:lineRule="auto"/>
      <w:ind w:left="40" w:firstLine="380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2025-12-14T17:59:00Z</dcterms:created>
  <dcterms:modified xsi:type="dcterms:W3CDTF">2025-12-15T18:55:00Z</dcterms:modified>
</cp:coreProperties>
</file>