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3" w:rsidRDefault="00F20D9C">
      <w:r>
        <w:rPr>
          <w:noProof/>
          <w:lang w:eastAsia="ru-RU"/>
        </w:rPr>
        <w:pict>
          <v:rect id="_x0000_s1031" style="position:absolute;margin-left:-24.3pt;margin-top:142.8pt;width:131.25pt;height:84pt;z-index:251661312" fillcolor="#31f372" strokecolor="black [3200]" strokeweight="2.5pt">
            <v:shadow color="#868686"/>
            <o:extrusion v:ext="view" on="t"/>
            <v:textbox style="mso-next-textbox:#_x0000_s1031">
              <w:txbxContent>
                <w:p w:rsidR="00F20D9C" w:rsidRPr="00F20D9C" w:rsidRDefault="00F20D9C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20D9C">
                    <w:rPr>
                      <w:rFonts w:ascii="Arial Black" w:hAnsi="Arial Black"/>
                      <w:sz w:val="24"/>
                      <w:szCs w:val="24"/>
                    </w:rPr>
                    <w:t>Организация работы лечебных учреждений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92.95pt;margin-top:138.9pt;width:131.25pt;height:84pt;z-index:251662336" fillcolor="#31f372" strokecolor="black [3200]" strokeweight="2.5pt">
            <v:shadow color="#868686"/>
            <o:extrusion v:ext="view" on="t"/>
            <v:textbox style="mso-next-textbox:#_x0000_s1032">
              <w:txbxContent>
                <w:p w:rsidR="00F20D9C" w:rsidRPr="005D6F1A" w:rsidRDefault="005D6F1A" w:rsidP="00F20D9C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5D6F1A">
                    <w:rPr>
                      <w:rFonts w:ascii="Arial Black" w:hAnsi="Arial Black"/>
                      <w:sz w:val="24"/>
                      <w:szCs w:val="24"/>
                    </w:rPr>
                    <w:t>Система организации медицинской помощи в РФ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margin-left:289.55pt;margin-top:77.2pt;width:50.25pt;height:43.5pt;rotation:90;flip:x;z-index:251660288" o:connectortype="curved" adj="10789,64800,-162484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101.7pt;margin-top:-19.2pt;width:191.25pt;height:93pt;z-index:251658240" fillcolor="#f12b2b" strokecolor="black [3200]" strokeweight="2.5pt">
            <v:shadow color="#868686"/>
            <o:extrusion v:ext="view" on="t"/>
            <v:textbox>
              <w:txbxContent>
                <w:p w:rsidR="007F51F0" w:rsidRPr="007F51F0" w:rsidRDefault="007F51F0" w:rsidP="007F51F0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7F51F0">
                    <w:rPr>
                      <w:rFonts w:ascii="Arial Black" w:hAnsi="Arial Black"/>
                      <w:sz w:val="40"/>
                      <w:szCs w:val="40"/>
                    </w:rPr>
                    <w:t>Практическое занятие</w:t>
                  </w:r>
                </w:p>
              </w:txbxContent>
            </v:textbox>
          </v:rect>
        </w:pict>
      </w:r>
      <w:r w:rsidR="00DE2FFA">
        <w:rPr>
          <w:noProof/>
          <w:lang w:eastAsia="ru-RU"/>
        </w:rPr>
        <w:pict>
          <v:shape id="_x0000_s1029" type="#_x0000_t38" style="position:absolute;margin-left:49.95pt;margin-top:76.05pt;width:54pt;height:49.5pt;rotation:90;z-index:251659264" o:connectortype="curved" adj="10800,-56945,-74700">
            <v:stroke endarrow="block"/>
          </v:shape>
        </w:pict>
      </w:r>
    </w:p>
    <w:p w:rsidR="00604053" w:rsidRPr="00604053" w:rsidRDefault="00604053" w:rsidP="00604053"/>
    <w:p w:rsidR="00604053" w:rsidRPr="00604053" w:rsidRDefault="00604053" w:rsidP="00604053"/>
    <w:p w:rsidR="00604053" w:rsidRPr="00604053" w:rsidRDefault="00604053" w:rsidP="00604053"/>
    <w:p w:rsidR="00604053" w:rsidRPr="00604053" w:rsidRDefault="00604053" w:rsidP="00604053"/>
    <w:p w:rsidR="00604053" w:rsidRPr="00604053" w:rsidRDefault="00604053" w:rsidP="00604053"/>
    <w:p w:rsidR="00604053" w:rsidRPr="00604053" w:rsidRDefault="00604053" w:rsidP="00604053"/>
    <w:p w:rsidR="00604053" w:rsidRPr="00604053" w:rsidRDefault="00604053" w:rsidP="00604053"/>
    <w:p w:rsidR="00604053" w:rsidRPr="00604053" w:rsidRDefault="005D6F1A" w:rsidP="00604053">
      <w:r>
        <w:rPr>
          <w:noProof/>
          <w:lang w:eastAsia="ru-RU"/>
        </w:rPr>
        <w:pict>
          <v:shape id="_x0000_s1057" style="position:absolute;margin-left:424.2pt;margin-top:19.35pt;width:67.7pt;height:562pt;z-index:251679744" coordsize="1354,11240" path="m,c538,1058,1076,2117,1215,3990v139,1873,-121,4561,-380,7250e" filled="f">
            <v:path arrowok="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73.7pt;margin-top:23.25pt;width:15pt;height:309.8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16.05pt;margin-top:13pt;width:206.6pt;height:41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06.95pt;margin-top:23.25pt;width:28.65pt;height:15.8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-31.9pt;margin-top:23.25pt;width:31.2pt;height:89.6pt;flip:x;z-index:251675648" o:connectortype="straight">
            <v:stroke endarrow="block"/>
          </v:shape>
        </w:pict>
      </w:r>
    </w:p>
    <w:p w:rsidR="00604053" w:rsidRPr="00604053" w:rsidRDefault="00604053" w:rsidP="00604053"/>
    <w:p w:rsidR="00604053" w:rsidRPr="00604053" w:rsidRDefault="005D6F1A" w:rsidP="00604053">
      <w:r>
        <w:rPr>
          <w:noProof/>
          <w:lang w:eastAsia="ru-RU"/>
        </w:rPr>
        <w:pict>
          <v:rect id="_x0000_s1034" style="position:absolute;margin-left:264.35pt;margin-top:23.9pt;width:131.25pt;height:84pt;z-index:251664384" fillcolor="#abf3f3" strokecolor="black [3200]" strokeweight="2.5pt">
            <v:shadow color="#868686"/>
            <o:extrusion v:ext="view" on="t"/>
            <v:textbox style="mso-next-textbox:#_x0000_s1034">
              <w:txbxContent>
                <w:p w:rsidR="00F20D9C" w:rsidRPr="00F20D9C" w:rsidRDefault="00604053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Санитарная обработка</w:t>
                  </w:r>
                </w:p>
              </w:txbxContent>
            </v:textbox>
          </v:rect>
        </w:pict>
      </w:r>
      <w:r w:rsidR="0038271A">
        <w:rPr>
          <w:noProof/>
          <w:lang w:eastAsia="ru-RU"/>
        </w:rPr>
        <w:pict>
          <v:rect id="_x0000_s1033" style="position:absolute;margin-left:97.1pt;margin-top:3.15pt;width:131.25pt;height:84pt;z-index:251663360" fillcolor="#abf3f3" strokecolor="black [3200]" strokeweight="2.5pt">
            <v:shadow color="#868686"/>
            <o:extrusion v:ext="view" on="t"/>
            <v:textbox style="mso-next-textbox:#_x0000_s1033">
              <w:txbxContent>
                <w:p w:rsidR="00F20D9C" w:rsidRPr="00F20D9C" w:rsidRDefault="00604053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Уход за больными</w:t>
                  </w:r>
                  <w:r w:rsidR="00F43293">
                    <w:rPr>
                      <w:rFonts w:ascii="Arial Black" w:hAnsi="Arial Black"/>
                      <w:sz w:val="24"/>
                      <w:szCs w:val="24"/>
                    </w:rPr>
                    <w:t xml:space="preserve"> и его значение </w:t>
                  </w:r>
                </w:p>
              </w:txbxContent>
            </v:textbox>
          </v:rect>
        </w:pict>
      </w:r>
    </w:p>
    <w:p w:rsidR="00604053" w:rsidRPr="00604053" w:rsidRDefault="00604053" w:rsidP="00604053"/>
    <w:p w:rsidR="00604053" w:rsidRPr="00604053" w:rsidRDefault="00604053" w:rsidP="00604053"/>
    <w:p w:rsidR="00604053" w:rsidRPr="00604053" w:rsidRDefault="004E4EE3" w:rsidP="00604053">
      <w:r>
        <w:rPr>
          <w:noProof/>
          <w:lang w:eastAsia="ru-RU"/>
        </w:rPr>
        <w:pict>
          <v:rect id="_x0000_s1060" style="position:absolute;margin-left:-76.15pt;margin-top:10.8pt;width:131.25pt;height:84pt;z-index:251682816" fillcolor="#abf3f3" strokecolor="black [3200]" strokeweight="2.5pt">
            <v:shadow color="#868686"/>
            <o:extrusion v:ext="view" on="t"/>
            <v:textbox style="mso-next-textbox:#_x0000_s1060">
              <w:txbxContent>
                <w:p w:rsidR="004E4EE3" w:rsidRPr="00F20D9C" w:rsidRDefault="004E4EE3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Регистрация больных, антропометрия</w:t>
                  </w:r>
                </w:p>
              </w:txbxContent>
            </v:textbox>
          </v:rect>
        </w:pict>
      </w:r>
      <w:r w:rsidR="0038271A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58.5pt;margin-top:10.8pt;width:7.15pt;height:25.1pt;z-index:251672576">
            <v:textbox style="layout-flow:vertical-ideographic"/>
          </v:shape>
        </w:pict>
      </w:r>
      <w:r w:rsidR="0038271A">
        <w:rPr>
          <w:noProof/>
          <w:lang w:eastAsia="ru-RU"/>
        </w:rPr>
        <w:pict>
          <v:rect id="_x0000_s1035" style="position:absolute;margin-left:-76.15pt;margin-top:10.8pt;width:131.25pt;height:84pt;z-index:251665408" fillcolor="#abf3f3" strokecolor="black [3200]" strokeweight="2.5pt">
            <v:shadow color="#868686"/>
            <o:extrusion v:ext="view" on="t"/>
            <v:textbox style="mso-next-textbox:#_x0000_s1035">
              <w:txbxContent>
                <w:p w:rsidR="00F20D9C" w:rsidRPr="00F20D9C" w:rsidRDefault="00604053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Регистрация больных, антропометрия</w:t>
                  </w:r>
                </w:p>
              </w:txbxContent>
            </v:textbox>
          </v:rect>
        </w:pict>
      </w:r>
    </w:p>
    <w:p w:rsidR="00604053" w:rsidRPr="00604053" w:rsidRDefault="005D6F1A" w:rsidP="00604053">
      <w:r>
        <w:rPr>
          <w:noProof/>
          <w:lang w:eastAsia="ru-RU"/>
        </w:rPr>
        <w:pict>
          <v:shape id="_x0000_s1048" type="#_x0000_t67" style="position:absolute;margin-left:339.6pt;margin-top:6.1pt;width:7.15pt;height:20.65pt;z-index:251673600">
            <v:textbox style="layout-flow:vertical-ideographic"/>
          </v:shape>
        </w:pict>
      </w:r>
      <w:r w:rsidR="0038271A">
        <w:rPr>
          <w:noProof/>
          <w:lang w:eastAsia="ru-RU"/>
        </w:rPr>
        <w:pict>
          <v:rect id="_x0000_s1043" style="position:absolute;margin-left:88.7pt;margin-top:10.45pt;width:175.65pt;height:138.65pt;z-index:251669504" strokeweight="1.5pt">
            <v:textbox>
              <w:txbxContent>
                <w:p w:rsidR="00F43293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Права и ответственность</w:t>
                  </w:r>
                  <w:r w:rsidRPr="00F43293">
                    <w:rPr>
                      <w:rFonts w:ascii="Times New Roman" w:hAnsi="Times New Roman" w:cs="Times New Roman"/>
                      <w:i/>
                    </w:rPr>
                    <w:t xml:space="preserve"> медицинской сестры и младшего медицинского персонала  </w:t>
                  </w:r>
                </w:p>
                <w:p w:rsidR="00F43293" w:rsidRPr="00F43293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 w:rsidRPr="00F43293">
                    <w:rPr>
                      <w:rFonts w:ascii="Times New Roman" w:hAnsi="Times New Roman" w:cs="Times New Roman"/>
                      <w:i/>
                    </w:rPr>
                    <w:t xml:space="preserve">Обязанности медицинской сестры и младшего медицинского персонала  </w:t>
                  </w:r>
                </w:p>
                <w:p w:rsidR="00F43293" w:rsidRDefault="00F43293"/>
              </w:txbxContent>
            </v:textbox>
          </v:rect>
        </w:pict>
      </w:r>
    </w:p>
    <w:p w:rsidR="00604053" w:rsidRPr="00604053" w:rsidRDefault="005D6F1A" w:rsidP="00604053">
      <w:r>
        <w:rPr>
          <w:noProof/>
          <w:lang w:eastAsia="ru-RU"/>
        </w:rPr>
        <w:pict>
          <v:rect id="_x0000_s1044" style="position:absolute;margin-left:273.6pt;margin-top:1.3pt;width:173.45pt;height:111.1pt;z-index:251670528" strokeweight="1.5pt">
            <v:textbox>
              <w:txbxContent>
                <w:p w:rsidR="00F43293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Устройство санпропускника </w:t>
                  </w:r>
                </w:p>
                <w:p w:rsidR="00F43293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Осмотр кожных и волосяных покровов</w:t>
                  </w:r>
                </w:p>
                <w:p w:rsidR="00F43293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Стрижка волос, ногтей, бритье</w:t>
                  </w:r>
                </w:p>
                <w:p w:rsidR="00F43293" w:rsidRPr="0013352A" w:rsidRDefault="00F43293" w:rsidP="00F4329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Мытье под душем, ванна</w:t>
                  </w:r>
                </w:p>
              </w:txbxContent>
            </v:textbox>
          </v:rect>
        </w:pict>
      </w:r>
    </w:p>
    <w:p w:rsidR="00604053" w:rsidRPr="00604053" w:rsidRDefault="0038271A" w:rsidP="00604053">
      <w:r>
        <w:rPr>
          <w:noProof/>
          <w:lang w:eastAsia="ru-RU"/>
        </w:rPr>
        <w:pict>
          <v:shape id="_x0000_s1046" type="#_x0000_t67" style="position:absolute;margin-left:-7.85pt;margin-top:18.5pt;width:7.15pt;height:26.1pt;z-index:251671552">
            <v:textbox style="layout-flow:vertical-ideographic"/>
          </v:shape>
        </w:pict>
      </w:r>
    </w:p>
    <w:p w:rsidR="00AF2D9C" w:rsidRDefault="0038271A" w:rsidP="00604053">
      <w:pPr>
        <w:tabs>
          <w:tab w:val="left" w:pos="2133"/>
        </w:tabs>
      </w:pPr>
      <w:r>
        <w:rPr>
          <w:noProof/>
          <w:lang w:eastAsia="ru-RU"/>
        </w:rPr>
        <w:pict>
          <v:rect id="_x0000_s1041" style="position:absolute;margin-left:-80.5pt;margin-top:19.15pt;width:159.35pt;height:148.1pt;z-index:251667456" strokeweight="1.5pt">
            <v:textbox>
              <w:txbxContent>
                <w:p w:rsidR="00604053" w:rsidRPr="00604053" w:rsidRDefault="00604053" w:rsidP="006040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 w:rsidRPr="00604053">
                    <w:rPr>
                      <w:rFonts w:ascii="Times New Roman" w:hAnsi="Times New Roman" w:cs="Times New Roman"/>
                      <w:i/>
                    </w:rPr>
                    <w:t>Антропометрические коэффициенты</w:t>
                  </w:r>
                </w:p>
                <w:p w:rsidR="0013352A" w:rsidRPr="0013352A" w:rsidRDefault="0013352A" w:rsidP="006040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 w:rsidRPr="0013352A">
                    <w:rPr>
                      <w:rFonts w:ascii="Times New Roman" w:hAnsi="Times New Roman" w:cs="Times New Roman"/>
                      <w:i/>
                    </w:rPr>
                    <w:t>Устройство, оснащение, организация, режим работы приемного отделения</w:t>
                  </w:r>
                </w:p>
                <w:p w:rsidR="0013352A" w:rsidRPr="0013352A" w:rsidRDefault="0013352A" w:rsidP="006040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 w:rsidRPr="0013352A">
                    <w:rPr>
                      <w:rFonts w:ascii="Times New Roman" w:hAnsi="Times New Roman" w:cs="Times New Roman"/>
                      <w:i/>
                    </w:rPr>
                    <w:t>Основная медицинская документация</w:t>
                  </w:r>
                </w:p>
              </w:txbxContent>
            </v:textbox>
          </v:rect>
        </w:pict>
      </w:r>
      <w:r w:rsidR="00604053">
        <w:tab/>
      </w: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  <w:r>
        <w:rPr>
          <w:noProof/>
          <w:lang w:eastAsia="ru-RU"/>
        </w:rPr>
        <w:pict>
          <v:rect id="_x0000_s1036" style="position:absolute;margin-left:97.1pt;margin-top:2.35pt;width:135.9pt;height:84pt;z-index:251666432" fillcolor="#abf3f3" strokecolor="black [3200]" strokeweight="2.5pt">
            <v:shadow color="#868686"/>
            <o:extrusion v:ext="view" on="t"/>
            <v:textbox style="mso-next-textbox:#_x0000_s1036">
              <w:txbxContent>
                <w:p w:rsidR="00F20D9C" w:rsidRPr="00F20D9C" w:rsidRDefault="00604053" w:rsidP="00F20D9C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Транспортировка больных</w:t>
                  </w:r>
                </w:p>
              </w:txbxContent>
            </v:textbox>
          </v:rect>
        </w:pict>
      </w: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  <w:r>
        <w:rPr>
          <w:noProof/>
          <w:lang w:eastAsia="ru-RU"/>
        </w:rPr>
        <w:pict>
          <v:shape id="_x0000_s1049" type="#_x0000_t67" style="position:absolute;margin-left:176.05pt;margin-top:10.05pt;width:7.15pt;height:14.9pt;z-index:251674624">
            <v:textbox style="layout-flow:vertical-ideographic"/>
          </v:shape>
        </w:pict>
      </w:r>
      <w:r>
        <w:rPr>
          <w:noProof/>
          <w:lang w:eastAsia="ru-RU"/>
        </w:rPr>
        <w:pict>
          <v:rect id="_x0000_s1042" style="position:absolute;margin-left:78.85pt;margin-top:24.95pt;width:194.75pt;height:138.65pt;z-index:251668480" strokeweight="1.5pt">
            <v:textbox>
              <w:txbxContent>
                <w:p w:rsidR="0013352A" w:rsidRDefault="0013352A" w:rsidP="0013352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Транспортировка больного на носилках вручную</w:t>
                  </w:r>
                </w:p>
                <w:p w:rsidR="0013352A" w:rsidRDefault="0013352A" w:rsidP="0013352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Перекладывание больного с носилок (каталки) на кровать</w:t>
                  </w:r>
                </w:p>
                <w:p w:rsidR="0013352A" w:rsidRDefault="0013352A" w:rsidP="0013352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Перекладывание больного с кровати на носилки (каталку)</w:t>
                  </w:r>
                </w:p>
                <w:p w:rsidR="0013352A" w:rsidRPr="0013352A" w:rsidRDefault="0013352A" w:rsidP="0013352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Усаживание больного в кресло-каталку</w:t>
                  </w:r>
                </w:p>
              </w:txbxContent>
            </v:textbox>
          </v:rect>
        </w:pict>
      </w: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38271A" w:rsidP="00604053">
      <w:pPr>
        <w:tabs>
          <w:tab w:val="left" w:pos="2133"/>
        </w:tabs>
      </w:pPr>
    </w:p>
    <w:p w:rsidR="0038271A" w:rsidRDefault="005D6F1A" w:rsidP="00604053">
      <w:pPr>
        <w:tabs>
          <w:tab w:val="left" w:pos="2133"/>
        </w:tabs>
      </w:pPr>
      <w:r>
        <w:rPr>
          <w:noProof/>
          <w:lang w:eastAsia="ru-RU"/>
        </w:rPr>
        <w:lastRenderedPageBreak/>
        <w:pict>
          <v:rect id="_x0000_s1059" style="position:absolute;margin-left:129.85pt;margin-top:-8.65pt;width:140pt;height:89.5pt;z-index:251681792" fillcolor="#31f372" strokecolor="black [3200]" strokeweight="2.5pt">
            <v:shadow color="#868686"/>
            <o:extrusion v:ext="view" on="t"/>
            <v:textbox style="mso-next-textbox:#_x0000_s1059">
              <w:txbxContent>
                <w:p w:rsidR="005D6F1A" w:rsidRPr="005D6F1A" w:rsidRDefault="005D6F1A" w:rsidP="005D6F1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Структура учреждений здравоохранения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299.3pt;margin-top:-57.55pt;width:157pt;height:43.85pt;flip:x;z-index:251680768" o:connectortype="straight">
            <v:stroke endarrow="block"/>
          </v:shape>
        </w:pict>
      </w:r>
    </w:p>
    <w:p w:rsidR="0038271A" w:rsidRDefault="0038271A" w:rsidP="00604053">
      <w:pPr>
        <w:tabs>
          <w:tab w:val="left" w:pos="2133"/>
        </w:tabs>
      </w:pPr>
    </w:p>
    <w:p w:rsidR="0038271A" w:rsidRPr="00604053" w:rsidRDefault="00DB4E0F" w:rsidP="00604053">
      <w:pPr>
        <w:tabs>
          <w:tab w:val="left" w:pos="2133"/>
        </w:tabs>
      </w:pPr>
      <w:r>
        <w:rPr>
          <w:noProof/>
          <w:lang w:eastAsia="ru-RU"/>
        </w:rPr>
        <w:pict>
          <v:shape id="_x0000_s1092" type="#_x0000_t32" style="position:absolute;margin-left:438.1pt;margin-top:391.1pt;width:0;height:13.7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282.25pt;margin-top:391.1pt;width:28.25pt;height:31.4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176.15pt;margin-top:391.1pt;width:48.9pt;height:31.4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282.25pt;margin-top:151pt;width:0;height:16.3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340.3pt;margin-top:215.95pt;width:154.85pt;height:91.1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471.8pt;margin-top:279.7pt;width:5.5pt;height:19.2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style="position:absolute;margin-left:282.25pt;margin-top:13.55pt;width:233.3pt;height:276.1pt;z-index:251706368" coordsize="4666,5522" path="m,c1695,587,3390,1175,4028,2095v638,920,219,2173,-200,3427e" filled="f">
            <v:path arrowok="t"/>
          </v:shape>
        </w:pict>
      </w:r>
      <w:r>
        <w:rPr>
          <w:noProof/>
          <w:lang w:eastAsia="ru-RU"/>
        </w:rPr>
        <w:pict>
          <v:shape id="_x0000_s1083" type="#_x0000_t38" style="position:absolute;margin-left:279.8pt;margin-top:16pt;width:47pt;height:42.1pt;rotation:90;flip:x;z-index:251705344" o:connectortype="curved" adj="10800,62158,-168802">
            <v:stroke endarrow="block"/>
          </v:shape>
        </w:pict>
      </w:r>
      <w:r>
        <w:rPr>
          <w:noProof/>
          <w:lang w:eastAsia="ru-RU"/>
        </w:rPr>
        <w:pict>
          <v:shape id="_x0000_s1082" type="#_x0000_t38" style="position:absolute;margin-left:69.9pt;margin-top:7.25pt;width:59.95pt;height:59.75pt;rotation:180;flip:y;z-index:251704320" o:connectortype="curved" adj="10791,41519,-77429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-40.2pt;margin-top:113.95pt;width:101pt;height:16.3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-42.2pt;margin-top:113.95pt;width:84.8pt;height:25.1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-42.2pt;margin-top:113.95pt;width:60pt;height:31.8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-42.2pt;margin-top:113.95pt;width:30.95pt;height:31.8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-42.2pt;margin-top:113.95pt;width:9.05pt;height:31.8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-52.25pt;margin-top:113.95pt;width:10.05pt;height:25.1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-71.35pt;margin-top:29.95pt;width:135.9pt;height:84pt;z-index:251683840" fillcolor="#abf3f3" strokecolor="black [3200]" strokeweight="2.5pt">
            <v:shadow color="#868686"/>
            <o:extrusion v:ext="view" on="t"/>
            <v:textbox style="mso-next-textbox:#_x0000_s1062">
              <w:txbxContent>
                <w:p w:rsidR="004E4EE3" w:rsidRPr="00F20D9C" w:rsidRDefault="004E4EE3" w:rsidP="004E4EE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Лечебно-профилактические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81.8pt;margin-top:422.55pt;width:130.25pt;height:59.5pt;z-index:251696128" strokeweight="1.5pt">
            <v:textbox>
              <w:txbxContent>
                <w:p w:rsidR="00DB4E0F" w:rsidRPr="004E4EE3" w:rsidRDefault="00DB4E0F" w:rsidP="00DB4E0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Аптечные (аптечные базы, аптеки, склады, лаборатории)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363.8pt;margin-top:404.8pt;width:143.1pt;height:43.05pt;z-index:251694080" strokeweight="1.5pt">
            <v:textbox>
              <w:txbxContent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Бюро судебно-медицинской экспертизы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359.25pt;margin-top:307.1pt;width:135.9pt;height:84pt;z-index:251686912" fillcolor="#abf3f3" strokecolor="black [3200]" strokeweight="2.5pt">
            <v:shadow color="#868686"/>
            <o:extrusion v:ext="view" on="t"/>
            <v:textbox style="mso-next-textbox:#_x0000_s1065">
              <w:txbxContent>
                <w:p w:rsidR="004E4EE3" w:rsidRPr="00F20D9C" w:rsidRDefault="004E4EE3" w:rsidP="004E4EE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Судебно-медицинские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225.05pt;margin-top:422.55pt;width:134.2pt;height:64.1pt;z-index:251697152" strokeweight="1.5pt">
            <v:textbox>
              <w:txbxContent>
                <w:p w:rsidR="00DB4E0F" w:rsidRPr="004E4EE3" w:rsidRDefault="00DB4E0F" w:rsidP="00DB4E0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Медицинской техники (Магазины, базы и склады медицинской техники)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188.45pt;margin-top:307.1pt;width:135.9pt;height:84pt;z-index:251684864" fillcolor="#abf3f3" strokecolor="black [3200]" strokeweight="2.5pt">
            <v:shadow color="#868686"/>
            <o:extrusion v:ext="view" on="t"/>
            <v:textbox style="mso-next-textbox:#_x0000_s1063">
              <w:txbxContent>
                <w:p w:rsidR="004E4EE3" w:rsidRPr="00F20D9C" w:rsidRDefault="004E4EE3" w:rsidP="004E4EE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Фармацевтические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73" style="position:absolute;margin-left:217.85pt;margin-top:167.35pt;width:161.45pt;height:99.55pt;z-index:251695104" strokeweight="1.5pt">
            <v:textbox>
              <w:txbxContent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Санитарно-эпидемиологические (Центры государственного эпидемиологического надзора, противочумные станции, </w:t>
                  </w:r>
                  <w:r w:rsidR="00DB4E0F">
                    <w:rPr>
                      <w:rFonts w:ascii="Times New Roman" w:hAnsi="Times New Roman" w:cs="Times New Roman"/>
                      <w:i/>
                    </w:rPr>
                    <w:t>дезинфекционные станции)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64" style="position:absolute;margin-left:204.4pt;margin-top:67pt;width:135.9pt;height:84pt;z-index:251685888" fillcolor="#abf3f3" strokecolor="black [3200]" strokeweight="2.5pt">
            <v:shadow color="#868686"/>
            <o:extrusion v:ext="view" on="t"/>
            <v:textbox style="mso-next-textbox:#_x0000_s1064">
              <w:txbxContent>
                <w:p w:rsidR="004E4EE3" w:rsidRPr="00F20D9C" w:rsidRDefault="004E4EE3" w:rsidP="004E4EE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Санитарно-профилактические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71" style="position:absolute;margin-left:-77.05pt;margin-top:369.05pt;width:119.65pt;height:35.75pt;z-index:251693056" strokeweight="1.5pt">
            <v:textbox>
              <w:txbxContent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Санитарно-курортные (Санатории)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70" style="position:absolute;margin-left:48.9pt;margin-top:287.95pt;width:127.25pt;height:95pt;z-index:251692032" strokeweight="1.5pt">
            <v:textbox style="mso-next-textbox:#_x0000_s1070">
              <w:txbxContent>
                <w:p w:rsidR="00436D75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Учреждения скорой и неотложной медицинской помощи (Станции, отделения, больницы СМП, переливания крови)</w:t>
                  </w:r>
                </w:p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69" style="position:absolute;margin-left:60.8pt;margin-top:198.4pt;width:134.2pt;height:81.3pt;z-index:251691008" strokeweight="1.5pt">
            <v:textbox style="mso-next-textbox:#_x0000_s1069">
              <w:txbxContent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Учреждения охраны материнства и детства (Женские консультации, родильные дома, дом ребенка, ясли)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67" style="position:absolute;margin-left:60.8pt;margin-top:139.1pt;width:134.2pt;height:54.9pt;z-index:251688960" strokeweight="1.5pt">
            <v:textbox style="mso-next-textbox:#_x0000_s1067">
              <w:txbxContent>
                <w:p w:rsidR="004E4EE3" w:rsidRPr="004E4EE3" w:rsidRDefault="004E4EE3" w:rsidP="004E4EE3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Стационарные (Больницы, диспансер</w:t>
                  </w:r>
                  <w:r w:rsidR="00436D75">
                    <w:rPr>
                      <w:rFonts w:ascii="Times New Roman" w:hAnsi="Times New Roman" w:cs="Times New Roman"/>
                      <w:i/>
                    </w:rPr>
                    <w:t>ы, госпитали, хосписы)</w:t>
                  </w:r>
                </w:p>
              </w:txbxContent>
            </v:textbox>
          </v:rect>
        </w:pict>
      </w:r>
      <w:r w:rsidR="00436D75">
        <w:rPr>
          <w:noProof/>
          <w:lang w:eastAsia="ru-RU"/>
        </w:rPr>
        <w:pict>
          <v:rect id="_x0000_s1068" style="position:absolute;margin-left:-71.35pt;margin-top:279.7pt;width:113.95pt;height:83pt;z-index:251689984" strokeweight="1.5pt">
            <v:textbox style="mso-next-textbox:#_x0000_s1068">
              <w:txbxContent>
                <w:p w:rsidR="00436D75" w:rsidRPr="004E4EE3" w:rsidRDefault="00436D75" w:rsidP="00436D7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Диспансерные (Онкологические, кардиологические, кожно-венерологические)</w:t>
                  </w:r>
                </w:p>
              </w:txbxContent>
            </v:textbox>
          </v:rect>
        </w:pict>
      </w:r>
      <w:r w:rsidR="004E4EE3">
        <w:rPr>
          <w:noProof/>
          <w:lang w:eastAsia="ru-RU"/>
        </w:rPr>
        <w:pict>
          <v:rect id="_x0000_s1066" style="position:absolute;margin-left:-77.05pt;margin-top:151pt;width:134.2pt;height:122.35pt;z-index:251687936" strokeweight="1.5pt">
            <v:textbox style="mso-next-textbox:#_x0000_s1066">
              <w:txbxContent>
                <w:p w:rsidR="004E4EE3" w:rsidRPr="004E4EE3" w:rsidRDefault="004E4EE3" w:rsidP="004E4EE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E4EE3">
                    <w:rPr>
                      <w:rFonts w:ascii="Times New Roman" w:hAnsi="Times New Roman" w:cs="Times New Roman"/>
                      <w:i/>
                    </w:rPr>
                    <w:t>Амбулаторно-поликлинические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(</w:t>
                  </w:r>
                  <w:r w:rsidRPr="004E4EE3">
                    <w:rPr>
                      <w:rFonts w:ascii="Times New Roman" w:hAnsi="Times New Roman" w:cs="Times New Roman"/>
                      <w:i/>
                    </w:rPr>
                    <w:t>амбулатории,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поликлиники, медсанчасти, фельдшерско-акушерские пункты, женские консультации)</w:t>
                  </w:r>
                </w:p>
              </w:txbxContent>
            </v:textbox>
          </v:rect>
        </w:pict>
      </w:r>
    </w:p>
    <w:sectPr w:rsidR="0038271A" w:rsidRPr="00604053" w:rsidSect="00A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36" w:rsidRDefault="00594736" w:rsidP="0038271A">
      <w:pPr>
        <w:spacing w:after="0" w:line="240" w:lineRule="auto"/>
      </w:pPr>
      <w:r>
        <w:separator/>
      </w:r>
    </w:p>
  </w:endnote>
  <w:endnote w:type="continuationSeparator" w:id="0">
    <w:p w:rsidR="00594736" w:rsidRDefault="00594736" w:rsidP="0038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36" w:rsidRDefault="00594736" w:rsidP="0038271A">
      <w:pPr>
        <w:spacing w:after="0" w:line="240" w:lineRule="auto"/>
      </w:pPr>
      <w:r>
        <w:separator/>
      </w:r>
    </w:p>
  </w:footnote>
  <w:footnote w:type="continuationSeparator" w:id="0">
    <w:p w:rsidR="00594736" w:rsidRDefault="00594736" w:rsidP="0038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13E"/>
    <w:multiLevelType w:val="hybridMultilevel"/>
    <w:tmpl w:val="561E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6E6"/>
    <w:rsid w:val="0013352A"/>
    <w:rsid w:val="0038271A"/>
    <w:rsid w:val="00436D75"/>
    <w:rsid w:val="004E4EE3"/>
    <w:rsid w:val="00594736"/>
    <w:rsid w:val="005D6F1A"/>
    <w:rsid w:val="00604053"/>
    <w:rsid w:val="007F51F0"/>
    <w:rsid w:val="00AF2D9C"/>
    <w:rsid w:val="00C166E6"/>
    <w:rsid w:val="00DB4E0F"/>
    <w:rsid w:val="00DE2FFA"/>
    <w:rsid w:val="00F20D9C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51"/>
        <o:r id="V:Rule7" type="connector" idref="#_x0000_s1052"/>
        <o:r id="V:Rule9" type="connector" idref="#_x0000_s1053"/>
        <o:r id="V:Rule11" type="connector" idref="#_x0000_s1054"/>
        <o:r id="V:Rule13" type="connector" idref="#_x0000_s1058"/>
        <o:r id="V:Rule15" type="connector" idref="#_x0000_s1076"/>
        <o:r id="V:Rule16" type="connector" idref="#_x0000_s1077"/>
        <o:r id="V:Rule17" type="connector" idref="#_x0000_s1078"/>
        <o:r id="V:Rule18" type="connector" idref="#_x0000_s1079"/>
        <o:r id="V:Rule19" type="connector" idref="#_x0000_s1080"/>
        <o:r id="V:Rule20" type="connector" idref="#_x0000_s1081"/>
        <o:r id="V:Rule22" type="connector" idref="#_x0000_s1082"/>
        <o:r id="V:Rule24" type="connector" idref="#_x0000_s1083"/>
        <o:r id="V:Rule28" type="connector" idref="#_x0000_s1087"/>
        <o:r id="V:Rule30" type="connector" idref="#_x0000_s1088"/>
        <o:r id="V:Rule32" type="connector" idref="#_x0000_s1089"/>
        <o:r id="V:Rule34" type="connector" idref="#_x0000_s1090"/>
        <o:r id="V:Rule36" type="connector" idref="#_x0000_s1091"/>
        <o:r id="V:Rule3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0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71A"/>
  </w:style>
  <w:style w:type="paragraph" w:styleId="a8">
    <w:name w:val="footer"/>
    <w:basedOn w:val="a"/>
    <w:link w:val="a9"/>
    <w:uiPriority w:val="99"/>
    <w:semiHidden/>
    <w:unhideWhenUsed/>
    <w:rsid w:val="0038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2020-01-26T17:40:00Z</dcterms:created>
  <dcterms:modified xsi:type="dcterms:W3CDTF">2020-01-26T19:43:00Z</dcterms:modified>
</cp:coreProperties>
</file>