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D" w:rsidRDefault="0070145D" w:rsidP="0070145D">
      <w:pPr>
        <w:pStyle w:val="a3"/>
        <w:spacing w:line="276" w:lineRule="auto"/>
        <w:rPr>
          <w:b/>
        </w:rPr>
      </w:pPr>
      <w:r>
        <w:rPr>
          <w:b/>
        </w:rPr>
        <w:t>2.5. Тематический план самостоятельной работы студента</w:t>
      </w:r>
    </w:p>
    <w:p w:rsidR="0070145D" w:rsidRDefault="0070145D" w:rsidP="0070145D">
      <w:pPr>
        <w:pStyle w:val="a3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6843"/>
        <w:gridCol w:w="1457"/>
      </w:tblGrid>
      <w:tr w:rsidR="0070145D" w:rsidTr="0070145D">
        <w:trPr>
          <w:trHeight w:val="39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самостоятельной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Часы (</w:t>
            </w:r>
            <w:proofErr w:type="spellStart"/>
            <w:r>
              <w:rPr>
                <w:b/>
              </w:rPr>
              <w:t>академ</w:t>
            </w:r>
            <w:proofErr w:type="spellEnd"/>
            <w:r>
              <w:rPr>
                <w:b/>
              </w:rPr>
              <w:t>.)</w:t>
            </w:r>
          </w:p>
        </w:tc>
      </w:tr>
      <w:tr w:rsidR="0070145D" w:rsidTr="0070145D">
        <w:trPr>
          <w:trHeight w:val="13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both"/>
            </w:pPr>
            <w:r>
              <w:rPr>
                <w:b/>
              </w:rPr>
              <w:t>Генетические коллекции, их роль и использование в генетическом анализе.</w:t>
            </w:r>
            <w:r>
              <w:rPr>
                <w:b/>
                <w:vertAlign w:val="superscript"/>
              </w:rPr>
              <w:t>1</w:t>
            </w:r>
            <w:r>
              <w:t xml:space="preserve"> Особенности создания и поддержания коллекций растений, животных, микроорганизмов, банки тканей, клеточных культур, генов.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92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2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>Модельные объекты и их роль в генетическом анализе.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  <w:r>
              <w:t>Виды модельных объектов в генетическом анализе и их основные характеристики.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12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3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>Отклонения от стандартного расщепления.</w:t>
            </w:r>
            <w:r>
              <w:rPr>
                <w:b/>
                <w:vertAlign w:val="superscript"/>
              </w:rPr>
              <w:t>1</w:t>
            </w:r>
            <w:r>
              <w:t xml:space="preserve"> Систематические отклонения в расщеплениях в ряду поколений при наследовании </w:t>
            </w:r>
            <w:proofErr w:type="spellStart"/>
            <w:r>
              <w:t>моногенных</w:t>
            </w:r>
            <w:proofErr w:type="spellEnd"/>
            <w:r>
              <w:t xml:space="preserve"> признаков у высших растений и животных и их возможные причины.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9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4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>Хромосомные и геномные мутации.</w:t>
            </w:r>
            <w:r>
              <w:rPr>
                <w:b/>
                <w:vertAlign w:val="superscript"/>
              </w:rPr>
              <w:t>1</w:t>
            </w:r>
            <w:r>
              <w:t xml:space="preserve"> Нарушение нормального расхождения хромосом вследствие </w:t>
            </w:r>
            <w:proofErr w:type="spellStart"/>
            <w:r>
              <w:t>мейотических</w:t>
            </w:r>
            <w:proofErr w:type="spellEnd"/>
            <w:r>
              <w:t xml:space="preserve"> мутаций. Мутагены.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109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5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jc w:val="both"/>
              <w:rPr>
                <w:vertAlign w:val="superscript"/>
              </w:rPr>
            </w:pPr>
            <w:r>
              <w:rPr>
                <w:b/>
              </w:rPr>
              <w:t>Нарушения гаметогенеза.</w:t>
            </w:r>
            <w:r>
              <w:rPr>
                <w:b/>
                <w:vertAlign w:val="superscript"/>
              </w:rPr>
              <w:t>1</w:t>
            </w:r>
            <w:r>
              <w:t xml:space="preserve"> Нарушение нормальной конъюгации гомологичных хромосом и негомологичное спаривание – одна из причин </w:t>
            </w:r>
            <w:proofErr w:type="spellStart"/>
            <w:r>
              <w:t>неравновероятного</w:t>
            </w:r>
            <w:proofErr w:type="spellEnd"/>
            <w:r>
              <w:t xml:space="preserve"> образования гамет разного генотипа.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9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6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>Влияние перестроек хромосомы на расхождение гомологичных хромосом.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  <w:r>
              <w:t>«Предпочтительное» и аномальное расхождение хромосом в мейозе.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6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7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>Летальные мутации.</w:t>
            </w:r>
            <w:r>
              <w:rPr>
                <w:b/>
                <w:vertAlign w:val="superscript"/>
              </w:rPr>
              <w:t>1</w:t>
            </w:r>
            <w:r>
              <w:t xml:space="preserve"> Влияние летальных мутаций, вызывающих избирательную гибель гамет, на расщепление.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</w:t>
            </w:r>
          </w:p>
        </w:tc>
      </w:tr>
      <w:tr w:rsidR="0070145D" w:rsidTr="0070145D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8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vertAlign w:val="superscript"/>
              </w:rPr>
            </w:pPr>
            <w:r>
              <w:rPr>
                <w:b/>
              </w:rPr>
              <w:t>Наследование при нерегулярных типах полового размножения.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3</w:t>
            </w:r>
          </w:p>
        </w:tc>
      </w:tr>
      <w:tr w:rsidR="0070145D" w:rsidTr="0070145D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9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jc w:val="both"/>
              <w:rPr>
                <w:vertAlign w:val="superscript"/>
              </w:rPr>
            </w:pPr>
            <w:r>
              <w:rPr>
                <w:b/>
              </w:rPr>
              <w:t>Анализ неаллельных взаимодействий.</w:t>
            </w:r>
            <w:r>
              <w:rPr>
                <w:b/>
                <w:vertAlign w:val="superscript"/>
              </w:rPr>
              <w:t>1</w:t>
            </w:r>
            <w:r>
              <w:t xml:space="preserve"> Изучение биохимических различий между </w:t>
            </w:r>
            <w:proofErr w:type="gramStart"/>
            <w:r>
              <w:t>нормальной</w:t>
            </w:r>
            <w:proofErr w:type="gramEnd"/>
            <w:r>
              <w:t xml:space="preserve"> и мутантными формами – один из путей анализа неаллельных взаимодействий.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5D" w:rsidRDefault="0070145D">
            <w:pPr>
              <w:spacing w:line="276" w:lineRule="auto"/>
              <w:jc w:val="center"/>
            </w:pPr>
          </w:p>
        </w:tc>
      </w:tr>
      <w:tr w:rsidR="0070145D" w:rsidTr="0070145D">
        <w:trPr>
          <w:trHeight w:val="70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</w:pPr>
            <w:r>
              <w:t>10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pStyle w:val="a3"/>
              <w:spacing w:line="276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Принципы клонирования.</w:t>
            </w:r>
            <w:r>
              <w:rPr>
                <w:b/>
                <w:vertAlign w:val="superscript"/>
              </w:rPr>
              <w:t>1</w:t>
            </w:r>
            <w:r>
              <w:t xml:space="preserve"> Особенности организации векторных систем, использующихся для клонирования генетического материала растений, животных и микроорганизмов.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5D" w:rsidRDefault="0070145D">
            <w:pPr>
              <w:spacing w:line="276" w:lineRule="auto"/>
              <w:jc w:val="center"/>
            </w:pPr>
          </w:p>
        </w:tc>
      </w:tr>
      <w:tr w:rsidR="0070145D" w:rsidTr="0070145D">
        <w:trPr>
          <w:trHeight w:val="40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5D" w:rsidRDefault="0070145D">
            <w:pPr>
              <w:spacing w:line="276" w:lineRule="auto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5D" w:rsidRDefault="0070145D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70145D" w:rsidRDefault="0070145D" w:rsidP="0070145D">
      <w:pPr>
        <w:pStyle w:val="a3"/>
        <w:spacing w:line="276" w:lineRule="auto"/>
      </w:pPr>
      <w:r>
        <w:rPr>
          <w:vertAlign w:val="superscript"/>
        </w:rPr>
        <w:t>1</w:t>
      </w:r>
      <w:r>
        <w:t xml:space="preserve"> – тема самостоятельной работы</w:t>
      </w:r>
    </w:p>
    <w:p w:rsidR="0070145D" w:rsidRDefault="0070145D" w:rsidP="0070145D">
      <w:pPr>
        <w:pStyle w:val="a3"/>
        <w:spacing w:line="276" w:lineRule="auto"/>
      </w:pPr>
      <w:r>
        <w:rPr>
          <w:vertAlign w:val="superscript"/>
        </w:rPr>
        <w:t>2</w:t>
      </w:r>
      <w:r>
        <w:t xml:space="preserve"> – сущностное содержание самостоятельной работы</w:t>
      </w:r>
    </w:p>
    <w:p w:rsidR="0070145D" w:rsidRDefault="0070145D" w:rsidP="0070145D">
      <w:pPr>
        <w:spacing w:line="276" w:lineRule="auto"/>
        <w:sectPr w:rsidR="0070145D">
          <w:pgSz w:w="11906" w:h="16838"/>
          <w:pgMar w:top="1134" w:right="851" w:bottom="1134" w:left="1701" w:header="397" w:footer="709" w:gutter="0"/>
          <w:cols w:space="720"/>
        </w:sectPr>
      </w:pPr>
    </w:p>
    <w:p w:rsidR="000F6586" w:rsidRPr="0070145D" w:rsidRDefault="000F6586" w:rsidP="0070145D"/>
    <w:sectPr w:rsidR="000F6586" w:rsidRPr="0070145D" w:rsidSect="000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E13"/>
    <w:multiLevelType w:val="multilevel"/>
    <w:tmpl w:val="48715E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B65"/>
    <w:rsid w:val="000F6586"/>
    <w:rsid w:val="005C1F6E"/>
    <w:rsid w:val="0070145D"/>
    <w:rsid w:val="00D8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8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2021-04-15T08:47:00Z</dcterms:created>
  <dcterms:modified xsi:type="dcterms:W3CDTF">2021-04-15T08:50:00Z</dcterms:modified>
</cp:coreProperties>
</file>