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A0FF4">
        <w:rPr>
          <w:rFonts w:ascii="Times New Roman" w:hAnsi="Times New Roman"/>
          <w:bCs/>
          <w:sz w:val="28"/>
          <w:szCs w:val="28"/>
        </w:rPr>
        <w:t>Выделение пигментов из растительного материала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3F36DA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A0FF4">
        <w:rPr>
          <w:rFonts w:ascii="Times New Roman" w:hAnsi="Times New Roman"/>
          <w:bCs/>
          <w:sz w:val="28"/>
          <w:szCs w:val="28"/>
        </w:rPr>
        <w:t>Виды природных пигментов;</w:t>
      </w:r>
    </w:p>
    <w:p w:rsidR="000A0FF4" w:rsidRDefault="000A0FF4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Применение пигментов;</w:t>
      </w:r>
    </w:p>
    <w:p w:rsidR="000A0FF4" w:rsidRPr="003F36DA" w:rsidRDefault="000A0FF4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Основные методы выделения пигментов.</w:t>
      </w:r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0A0FF4" w:rsidRDefault="000A0FF4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– </w:t>
      </w:r>
      <w:r w:rsidRPr="000A0FF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гмент.</w:t>
      </w:r>
    </w:p>
    <w:p w:rsidR="000A0FF4" w:rsidRPr="000A0FF4" w:rsidRDefault="000A0FF4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настойка, вытяжка</w:t>
      </w:r>
    </w:p>
    <w:sectPr w:rsidR="000A0FF4" w:rsidRPr="000A0FF4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E1" w:rsidRDefault="00FE51E1" w:rsidP="00F40F25">
      <w:pPr>
        <w:spacing w:after="0" w:line="240" w:lineRule="auto"/>
      </w:pPr>
      <w:r>
        <w:separator/>
      </w:r>
    </w:p>
  </w:endnote>
  <w:endnote w:type="continuationSeparator" w:id="0">
    <w:p w:rsidR="00FE51E1" w:rsidRDefault="00FE51E1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E1" w:rsidRDefault="00FE51E1" w:rsidP="00F40F25">
      <w:pPr>
        <w:spacing w:after="0" w:line="240" w:lineRule="auto"/>
      </w:pPr>
      <w:r>
        <w:separator/>
      </w:r>
    </w:p>
  </w:footnote>
  <w:footnote w:type="continuationSeparator" w:id="0">
    <w:p w:rsidR="00FE51E1" w:rsidRDefault="00FE51E1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82F2C"/>
    <w:rsid w:val="000943C3"/>
    <w:rsid w:val="000A0FF4"/>
    <w:rsid w:val="000C6346"/>
    <w:rsid w:val="000D57FD"/>
    <w:rsid w:val="000D6487"/>
    <w:rsid w:val="00147553"/>
    <w:rsid w:val="001A7698"/>
    <w:rsid w:val="001C6F43"/>
    <w:rsid w:val="002047E1"/>
    <w:rsid w:val="003114C2"/>
    <w:rsid w:val="0032152C"/>
    <w:rsid w:val="003F36DA"/>
    <w:rsid w:val="0040503F"/>
    <w:rsid w:val="004064E9"/>
    <w:rsid w:val="005424DA"/>
    <w:rsid w:val="00584952"/>
    <w:rsid w:val="00646CC0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B52A55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51E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AA3D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2021-04-15T16:52:00Z</dcterms:created>
  <dcterms:modified xsi:type="dcterms:W3CDTF">2021-04-15T16:52:00Z</dcterms:modified>
</cp:coreProperties>
</file>