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48E" w:rsidRPr="001A248E" w:rsidRDefault="001A248E" w:rsidP="001A248E">
      <w:pPr>
        <w:jc w:val="center"/>
        <w:rPr>
          <w:rFonts w:ascii="Times New Roman" w:hAnsi="Times New Roman" w:cs="Times New Roman"/>
          <w:sz w:val="32"/>
          <w:szCs w:val="32"/>
        </w:rPr>
      </w:pPr>
      <w:r w:rsidRPr="001A248E">
        <w:rPr>
          <w:rFonts w:ascii="Times New Roman" w:hAnsi="Times New Roman" w:cs="Times New Roman"/>
          <w:sz w:val="32"/>
          <w:szCs w:val="32"/>
        </w:rPr>
        <w:t>Федеральное государственное бюджетное образовательное учреждение высшего образования</w:t>
      </w:r>
    </w:p>
    <w:p w:rsidR="001A248E" w:rsidRPr="001A248E" w:rsidRDefault="001A248E" w:rsidP="001A248E">
      <w:pPr>
        <w:jc w:val="center"/>
        <w:rPr>
          <w:rFonts w:ascii="Times New Roman" w:hAnsi="Times New Roman" w:cs="Times New Roman"/>
          <w:sz w:val="32"/>
          <w:szCs w:val="32"/>
        </w:rPr>
      </w:pPr>
      <w:r w:rsidRPr="001A248E">
        <w:rPr>
          <w:rFonts w:ascii="Times New Roman" w:hAnsi="Times New Roman" w:cs="Times New Roman"/>
          <w:sz w:val="32"/>
          <w:szCs w:val="32"/>
        </w:rPr>
        <w:t>«Волгоградский государственный медицинский университет»</w:t>
      </w:r>
    </w:p>
    <w:p w:rsidR="001A248E" w:rsidRPr="001A248E" w:rsidRDefault="001A248E" w:rsidP="001A248E">
      <w:pPr>
        <w:jc w:val="center"/>
        <w:rPr>
          <w:rFonts w:ascii="Times New Roman" w:hAnsi="Times New Roman" w:cs="Times New Roman"/>
          <w:sz w:val="32"/>
          <w:szCs w:val="32"/>
        </w:rPr>
      </w:pPr>
      <w:r w:rsidRPr="001A248E">
        <w:rPr>
          <w:rFonts w:ascii="Times New Roman" w:hAnsi="Times New Roman" w:cs="Times New Roman"/>
          <w:sz w:val="32"/>
          <w:szCs w:val="32"/>
        </w:rPr>
        <w:t>Министерства здравоохранения Российской Федерации</w:t>
      </w:r>
    </w:p>
    <w:p w:rsidR="001A248E" w:rsidRPr="001A248E" w:rsidRDefault="001A248E" w:rsidP="001A248E">
      <w:pPr>
        <w:jc w:val="center"/>
        <w:rPr>
          <w:rFonts w:ascii="Times New Roman" w:hAnsi="Times New Roman" w:cs="Times New Roman"/>
          <w:sz w:val="32"/>
          <w:szCs w:val="32"/>
        </w:rPr>
      </w:pPr>
      <w:r w:rsidRPr="001A248E">
        <w:rPr>
          <w:rFonts w:ascii="Times New Roman" w:hAnsi="Times New Roman" w:cs="Times New Roman"/>
          <w:sz w:val="32"/>
          <w:szCs w:val="32"/>
        </w:rPr>
        <w:t xml:space="preserve">Кафедра </w:t>
      </w:r>
      <w:r w:rsidR="00197299">
        <w:rPr>
          <w:rFonts w:ascii="Times New Roman" w:hAnsi="Times New Roman" w:cs="Times New Roman"/>
          <w:sz w:val="32"/>
          <w:szCs w:val="32"/>
        </w:rPr>
        <w:t>онкологии</w:t>
      </w:r>
    </w:p>
    <w:p w:rsidR="001A248E" w:rsidRPr="001A248E" w:rsidRDefault="001A248E" w:rsidP="001A24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A248E" w:rsidRPr="001A248E" w:rsidRDefault="001A248E" w:rsidP="001A24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A248E" w:rsidRDefault="001A248E" w:rsidP="006C3927">
      <w:pPr>
        <w:jc w:val="center"/>
        <w:rPr>
          <w:rFonts w:ascii="Times New Roman" w:hAnsi="Times New Roman" w:cs="Times New Roman"/>
          <w:sz w:val="36"/>
          <w:szCs w:val="32"/>
        </w:rPr>
      </w:pPr>
      <w:r w:rsidRPr="001A248E">
        <w:rPr>
          <w:rFonts w:ascii="Times New Roman" w:hAnsi="Times New Roman" w:cs="Times New Roman"/>
          <w:sz w:val="36"/>
          <w:szCs w:val="32"/>
        </w:rPr>
        <w:t>Реферат</w:t>
      </w:r>
    </w:p>
    <w:p w:rsidR="006C3927" w:rsidRPr="006C3927" w:rsidRDefault="00197299" w:rsidP="006C3927">
      <w:pPr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Рак молочной железы</w:t>
      </w:r>
    </w:p>
    <w:p w:rsidR="001A248E" w:rsidRDefault="001A248E" w:rsidP="001A248E">
      <w:pPr>
        <w:jc w:val="right"/>
        <w:rPr>
          <w:rFonts w:ascii="Times New Roman" w:hAnsi="Times New Roman" w:cs="Times New Roman"/>
          <w:sz w:val="36"/>
          <w:szCs w:val="32"/>
        </w:rPr>
      </w:pPr>
    </w:p>
    <w:p w:rsidR="001A248E" w:rsidRDefault="001A248E" w:rsidP="001A248E">
      <w:pPr>
        <w:jc w:val="right"/>
        <w:rPr>
          <w:rFonts w:ascii="Times New Roman" w:hAnsi="Times New Roman" w:cs="Times New Roman"/>
          <w:sz w:val="36"/>
          <w:szCs w:val="32"/>
        </w:rPr>
      </w:pPr>
    </w:p>
    <w:p w:rsidR="001A248E" w:rsidRPr="001A248E" w:rsidRDefault="001A248E" w:rsidP="001A248E">
      <w:pPr>
        <w:jc w:val="right"/>
        <w:rPr>
          <w:rFonts w:ascii="Times New Roman" w:hAnsi="Times New Roman" w:cs="Times New Roman"/>
          <w:sz w:val="24"/>
          <w:szCs w:val="32"/>
        </w:rPr>
      </w:pPr>
      <w:r w:rsidRPr="001A248E">
        <w:rPr>
          <w:rFonts w:ascii="Times New Roman" w:hAnsi="Times New Roman" w:cs="Times New Roman"/>
          <w:sz w:val="32"/>
          <w:szCs w:val="32"/>
        </w:rPr>
        <w:t>Подготовила:</w:t>
      </w:r>
      <w:r>
        <w:rPr>
          <w:rFonts w:ascii="Times New Roman" w:hAnsi="Times New Roman" w:cs="Times New Roman"/>
          <w:sz w:val="32"/>
          <w:szCs w:val="32"/>
        </w:rPr>
        <w:t xml:space="preserve"> студентка                                                                     педиатрического факультета                                                                                    5 курса 3 группы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Мулдагалиева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Э.Ю</w:t>
      </w:r>
    </w:p>
    <w:p w:rsidR="001A248E" w:rsidRDefault="001A24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A248E" w:rsidRDefault="001A24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A248E" w:rsidRDefault="001A24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A248E" w:rsidRDefault="001A24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A248E" w:rsidRDefault="001A24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A248E" w:rsidRDefault="001A24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A248E" w:rsidRDefault="001A24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A248E" w:rsidRDefault="001A24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A248E" w:rsidRDefault="001A24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A248E" w:rsidRDefault="006C392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Волгоград-2022</w:t>
      </w:r>
    </w:p>
    <w:p w:rsidR="006C3927" w:rsidRDefault="006C39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3927" w:rsidRDefault="006C39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A248E" w:rsidRPr="007F327A" w:rsidRDefault="001A248E">
      <w:pPr>
        <w:jc w:val="center"/>
        <w:rPr>
          <w:rFonts w:ascii="Times New Roman" w:hAnsi="Times New Roman" w:cs="Times New Roman"/>
          <w:sz w:val="28"/>
          <w:szCs w:val="32"/>
        </w:rPr>
      </w:pPr>
      <w:r w:rsidRPr="007F327A">
        <w:rPr>
          <w:rFonts w:ascii="Times New Roman" w:hAnsi="Times New Roman" w:cs="Times New Roman"/>
          <w:sz w:val="28"/>
          <w:szCs w:val="32"/>
        </w:rPr>
        <w:lastRenderedPageBreak/>
        <w:t>Содержание</w:t>
      </w:r>
    </w:p>
    <w:p w:rsidR="007F327A" w:rsidRDefault="007F327A" w:rsidP="007F327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Введение……………………………………………………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32"/>
        </w:rPr>
        <w:t>…….</w:t>
      </w:r>
      <w:proofErr w:type="gramEnd"/>
      <w:r>
        <w:rPr>
          <w:rFonts w:ascii="Times New Roman" w:hAnsi="Times New Roman" w:cs="Times New Roman"/>
          <w:sz w:val="28"/>
          <w:szCs w:val="32"/>
        </w:rPr>
        <w:t>………</w:t>
      </w:r>
      <w:r w:rsidR="00F9527A">
        <w:rPr>
          <w:rFonts w:ascii="Times New Roman" w:hAnsi="Times New Roman" w:cs="Times New Roman"/>
          <w:sz w:val="28"/>
          <w:szCs w:val="32"/>
        </w:rPr>
        <w:t>.</w:t>
      </w:r>
      <w:r>
        <w:rPr>
          <w:rFonts w:ascii="Times New Roman" w:hAnsi="Times New Roman" w:cs="Times New Roman"/>
          <w:sz w:val="28"/>
          <w:szCs w:val="32"/>
        </w:rPr>
        <w:t>.3</w:t>
      </w:r>
    </w:p>
    <w:p w:rsidR="007F327A" w:rsidRPr="006F5592" w:rsidRDefault="00460A73" w:rsidP="006F559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Классификация………………</w:t>
      </w:r>
      <w:r w:rsidR="006F5592">
        <w:rPr>
          <w:rFonts w:ascii="Times New Roman" w:hAnsi="Times New Roman" w:cs="Times New Roman"/>
          <w:sz w:val="28"/>
          <w:szCs w:val="32"/>
        </w:rPr>
        <w:t>………………</w:t>
      </w:r>
      <w:r w:rsidR="00F9527A">
        <w:rPr>
          <w:rFonts w:ascii="Times New Roman" w:hAnsi="Times New Roman" w:cs="Times New Roman"/>
          <w:sz w:val="28"/>
          <w:szCs w:val="32"/>
        </w:rPr>
        <w:t>…………</w:t>
      </w:r>
      <w:proofErr w:type="gramStart"/>
      <w:r w:rsidR="00F9527A">
        <w:rPr>
          <w:rFonts w:ascii="Times New Roman" w:hAnsi="Times New Roman" w:cs="Times New Roman"/>
          <w:sz w:val="28"/>
          <w:szCs w:val="32"/>
        </w:rPr>
        <w:t>…….</w:t>
      </w:r>
      <w:proofErr w:type="gramEnd"/>
      <w:r w:rsidR="00F9527A">
        <w:rPr>
          <w:rFonts w:ascii="Times New Roman" w:hAnsi="Times New Roman" w:cs="Times New Roman"/>
          <w:sz w:val="28"/>
          <w:szCs w:val="32"/>
        </w:rPr>
        <w:t>……………4</w:t>
      </w:r>
    </w:p>
    <w:p w:rsidR="007F327A" w:rsidRDefault="00460A73" w:rsidP="007F327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Клиническая картина ………</w:t>
      </w:r>
      <w:r w:rsidR="00F9527A">
        <w:rPr>
          <w:rFonts w:ascii="Times New Roman" w:hAnsi="Times New Roman" w:cs="Times New Roman"/>
          <w:sz w:val="28"/>
          <w:szCs w:val="32"/>
        </w:rPr>
        <w:t>………………………………………</w:t>
      </w:r>
      <w:proofErr w:type="gramStart"/>
      <w:r w:rsidR="00F9527A">
        <w:rPr>
          <w:rFonts w:ascii="Times New Roman" w:hAnsi="Times New Roman" w:cs="Times New Roman"/>
          <w:sz w:val="28"/>
          <w:szCs w:val="32"/>
        </w:rPr>
        <w:t>…….</w:t>
      </w:r>
      <w:proofErr w:type="gramEnd"/>
      <w:r w:rsidR="00F9527A">
        <w:rPr>
          <w:rFonts w:ascii="Times New Roman" w:hAnsi="Times New Roman" w:cs="Times New Roman"/>
          <w:sz w:val="28"/>
          <w:szCs w:val="32"/>
        </w:rPr>
        <w:t>.5</w:t>
      </w:r>
    </w:p>
    <w:p w:rsidR="00F9527A" w:rsidRPr="00F9527A" w:rsidRDefault="00460A73" w:rsidP="00F9527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Дигностика</w:t>
      </w:r>
      <w:proofErr w:type="spellEnd"/>
      <w:r>
        <w:rPr>
          <w:rFonts w:ascii="Times New Roman" w:hAnsi="Times New Roman" w:cs="Times New Roman"/>
          <w:sz w:val="28"/>
          <w:szCs w:val="32"/>
        </w:rPr>
        <w:t>………………………………………………………………</w:t>
      </w:r>
      <w:r w:rsidR="00F9527A">
        <w:rPr>
          <w:rFonts w:ascii="Times New Roman" w:hAnsi="Times New Roman" w:cs="Times New Roman"/>
          <w:sz w:val="28"/>
          <w:szCs w:val="32"/>
        </w:rPr>
        <w:t>…8</w:t>
      </w:r>
    </w:p>
    <w:p w:rsidR="00460A73" w:rsidRDefault="00460A73" w:rsidP="007F327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Лечение………………………………………………………………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32"/>
        </w:rPr>
        <w:t>…….</w:t>
      </w:r>
      <w:proofErr w:type="gramEnd"/>
      <w:r>
        <w:rPr>
          <w:rFonts w:ascii="Times New Roman" w:hAnsi="Times New Roman" w:cs="Times New Roman"/>
          <w:sz w:val="28"/>
          <w:szCs w:val="32"/>
        </w:rPr>
        <w:t>10</w:t>
      </w:r>
    </w:p>
    <w:p w:rsidR="00F9527A" w:rsidRPr="007F327A" w:rsidRDefault="00F9527A" w:rsidP="007F327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Список литературы……………………………………………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32"/>
        </w:rPr>
        <w:t>…….</w:t>
      </w:r>
      <w:proofErr w:type="gramEnd"/>
      <w:r>
        <w:rPr>
          <w:rFonts w:ascii="Times New Roman" w:hAnsi="Times New Roman" w:cs="Times New Roman"/>
          <w:sz w:val="28"/>
          <w:szCs w:val="32"/>
        </w:rPr>
        <w:t>…….13</w:t>
      </w:r>
    </w:p>
    <w:p w:rsidR="001A248E" w:rsidRPr="007F327A" w:rsidRDefault="001A248E" w:rsidP="001A248E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1A248E" w:rsidRDefault="001A248E" w:rsidP="001A248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A248E" w:rsidRDefault="001A248E" w:rsidP="001A248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A248E" w:rsidRDefault="001A248E" w:rsidP="001A248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A248E" w:rsidRDefault="001A248E" w:rsidP="001A248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A248E" w:rsidRDefault="001A248E" w:rsidP="001A248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A248E" w:rsidRDefault="001A248E" w:rsidP="001A248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A248E" w:rsidRDefault="001A248E" w:rsidP="001A248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A248E" w:rsidRDefault="001A248E" w:rsidP="001A248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A248E" w:rsidRDefault="001A248E" w:rsidP="001A248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A248E" w:rsidRDefault="001A248E" w:rsidP="001A248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A248E" w:rsidRDefault="001A248E" w:rsidP="001A248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A248E" w:rsidRDefault="001A248E" w:rsidP="001A248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A248E" w:rsidRDefault="001A248E" w:rsidP="001A248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A248E" w:rsidRDefault="001A248E" w:rsidP="001A248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A248E" w:rsidRDefault="001A248E" w:rsidP="001A248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A248E" w:rsidRDefault="001A248E" w:rsidP="001A248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A248E" w:rsidRDefault="001A248E" w:rsidP="001A248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A248E" w:rsidRDefault="001A248E" w:rsidP="001A248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A248E" w:rsidRDefault="001A248E" w:rsidP="001A248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9527A" w:rsidRDefault="00F9527A" w:rsidP="006C392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C3927" w:rsidRDefault="00F9527A" w:rsidP="006C3927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</w:t>
      </w:r>
      <w:r w:rsidR="006C3927">
        <w:rPr>
          <w:rFonts w:ascii="Times New Roman" w:hAnsi="Times New Roman" w:cs="Times New Roman"/>
          <w:sz w:val="28"/>
          <w:szCs w:val="32"/>
        </w:rPr>
        <w:t>Введение</w:t>
      </w:r>
    </w:p>
    <w:p w:rsidR="00C16EDB" w:rsidRPr="00C16EDB" w:rsidRDefault="00C16EDB" w:rsidP="00C16EDB">
      <w:pPr>
        <w:jc w:val="both"/>
        <w:rPr>
          <w:rFonts w:ascii="Times New Roman" w:hAnsi="Times New Roman" w:cs="Times New Roman"/>
          <w:sz w:val="28"/>
          <w:szCs w:val="32"/>
        </w:rPr>
      </w:pPr>
      <w:r w:rsidRPr="00C16EDB">
        <w:rPr>
          <w:rFonts w:ascii="Times New Roman" w:hAnsi="Times New Roman" w:cs="Times New Roman"/>
          <w:sz w:val="28"/>
          <w:szCs w:val="32"/>
        </w:rPr>
        <w:t xml:space="preserve">Молочные железы – это железистые гормонозависимые органы, входящие в репродуктивную систему женщины, которые развиваются и начинают функционировать под влиянием целого комплекса гормонов: </w:t>
      </w:r>
      <w:proofErr w:type="spellStart"/>
      <w:r w:rsidRPr="00C16EDB">
        <w:rPr>
          <w:rFonts w:ascii="Times New Roman" w:hAnsi="Times New Roman" w:cs="Times New Roman"/>
          <w:sz w:val="28"/>
          <w:szCs w:val="32"/>
        </w:rPr>
        <w:t>рилизинг</w:t>
      </w:r>
      <w:proofErr w:type="spellEnd"/>
      <w:r w:rsidRPr="00C16EDB">
        <w:rPr>
          <w:rFonts w:ascii="Times New Roman" w:hAnsi="Times New Roman" w:cs="Times New Roman"/>
          <w:sz w:val="28"/>
          <w:szCs w:val="32"/>
        </w:rPr>
        <w:t xml:space="preserve"> факторов гипоталамуса, гонадотропных гормонов гипофиза (фолликулостимулирующего и </w:t>
      </w:r>
      <w:proofErr w:type="spellStart"/>
      <w:r w:rsidRPr="00C16EDB">
        <w:rPr>
          <w:rFonts w:ascii="Times New Roman" w:hAnsi="Times New Roman" w:cs="Times New Roman"/>
          <w:sz w:val="28"/>
          <w:szCs w:val="32"/>
        </w:rPr>
        <w:t>лютеинизирующего</w:t>
      </w:r>
      <w:proofErr w:type="spellEnd"/>
      <w:r w:rsidRPr="00C16EDB">
        <w:rPr>
          <w:rFonts w:ascii="Times New Roman" w:hAnsi="Times New Roman" w:cs="Times New Roman"/>
          <w:sz w:val="28"/>
          <w:szCs w:val="32"/>
        </w:rPr>
        <w:t>), хорионического гонадотропина, пролактина, тиреотропного гормона, кортикостероидов, инсулина и, конечно же, эстрогенов, прогестерона и андрогенов.</w:t>
      </w:r>
    </w:p>
    <w:p w:rsidR="00C16EDB" w:rsidRPr="00C16EDB" w:rsidRDefault="00C16EDB" w:rsidP="00C16EDB">
      <w:pPr>
        <w:jc w:val="both"/>
        <w:rPr>
          <w:rFonts w:ascii="Times New Roman" w:hAnsi="Times New Roman" w:cs="Times New Roman"/>
          <w:sz w:val="28"/>
          <w:szCs w:val="32"/>
        </w:rPr>
      </w:pPr>
      <w:r w:rsidRPr="00C16EDB">
        <w:rPr>
          <w:rFonts w:ascii="Times New Roman" w:hAnsi="Times New Roman" w:cs="Times New Roman"/>
          <w:sz w:val="28"/>
          <w:szCs w:val="32"/>
        </w:rPr>
        <w:t xml:space="preserve">Кровоснабжение молочных желез осуществляется за счет ветвей внутренней грудной (около 60 %) и подмышечной (около 30 %) артерий, а также за счет ветвей межреберных артерий. Вены молочной железы сопровождают артерии и широко </w:t>
      </w:r>
      <w:proofErr w:type="spellStart"/>
      <w:r w:rsidRPr="00C16EDB">
        <w:rPr>
          <w:rFonts w:ascii="Times New Roman" w:hAnsi="Times New Roman" w:cs="Times New Roman"/>
          <w:sz w:val="28"/>
          <w:szCs w:val="32"/>
        </w:rPr>
        <w:t>анастомозируют</w:t>
      </w:r>
      <w:proofErr w:type="spellEnd"/>
      <w:r w:rsidRPr="00C16EDB">
        <w:rPr>
          <w:rFonts w:ascii="Times New Roman" w:hAnsi="Times New Roman" w:cs="Times New Roman"/>
          <w:sz w:val="28"/>
          <w:szCs w:val="32"/>
        </w:rPr>
        <w:t xml:space="preserve"> с венами окружающих областей.</w:t>
      </w:r>
    </w:p>
    <w:p w:rsidR="00C16EDB" w:rsidRPr="00C16EDB" w:rsidRDefault="00C16EDB" w:rsidP="00C16EDB">
      <w:pPr>
        <w:jc w:val="both"/>
        <w:rPr>
          <w:rFonts w:ascii="Times New Roman" w:hAnsi="Times New Roman" w:cs="Times New Roman"/>
          <w:sz w:val="28"/>
          <w:szCs w:val="32"/>
        </w:rPr>
      </w:pPr>
      <w:r w:rsidRPr="00C16EDB">
        <w:rPr>
          <w:rFonts w:ascii="Times New Roman" w:hAnsi="Times New Roman" w:cs="Times New Roman"/>
          <w:sz w:val="28"/>
          <w:szCs w:val="32"/>
        </w:rPr>
        <w:t>С позиции онкологии большое значение имеет строение лимфатической системы молочной железы. Различают следующие пути оттока лимфы от молочной железы:</w:t>
      </w:r>
    </w:p>
    <w:p w:rsidR="00C16EDB" w:rsidRPr="00C16EDB" w:rsidRDefault="00C16EDB" w:rsidP="00C16EDB">
      <w:pPr>
        <w:jc w:val="both"/>
        <w:rPr>
          <w:rFonts w:ascii="Times New Roman" w:hAnsi="Times New Roman" w:cs="Times New Roman"/>
          <w:sz w:val="28"/>
          <w:szCs w:val="32"/>
        </w:rPr>
      </w:pPr>
      <w:r w:rsidRPr="00C16EDB">
        <w:rPr>
          <w:rFonts w:ascii="Times New Roman" w:hAnsi="Times New Roman" w:cs="Times New Roman"/>
          <w:sz w:val="28"/>
          <w:szCs w:val="32"/>
        </w:rPr>
        <w:t>1. Подмышечный путь.</w:t>
      </w:r>
    </w:p>
    <w:p w:rsidR="00C16EDB" w:rsidRPr="00C16EDB" w:rsidRDefault="00C16EDB" w:rsidP="00C16EDB">
      <w:pPr>
        <w:jc w:val="both"/>
        <w:rPr>
          <w:rFonts w:ascii="Times New Roman" w:hAnsi="Times New Roman" w:cs="Times New Roman"/>
          <w:sz w:val="28"/>
          <w:szCs w:val="32"/>
        </w:rPr>
      </w:pPr>
      <w:r w:rsidRPr="00C16EDB">
        <w:rPr>
          <w:rFonts w:ascii="Times New Roman" w:hAnsi="Times New Roman" w:cs="Times New Roman"/>
          <w:sz w:val="28"/>
          <w:szCs w:val="32"/>
        </w:rPr>
        <w:t>2. Подключичный путь.</w:t>
      </w:r>
    </w:p>
    <w:p w:rsidR="00C16EDB" w:rsidRPr="00C16EDB" w:rsidRDefault="00C16EDB" w:rsidP="00C16EDB">
      <w:pPr>
        <w:jc w:val="both"/>
        <w:rPr>
          <w:rFonts w:ascii="Times New Roman" w:hAnsi="Times New Roman" w:cs="Times New Roman"/>
          <w:sz w:val="28"/>
          <w:szCs w:val="32"/>
        </w:rPr>
      </w:pPr>
      <w:r w:rsidRPr="00C16EDB">
        <w:rPr>
          <w:rFonts w:ascii="Times New Roman" w:hAnsi="Times New Roman" w:cs="Times New Roman"/>
          <w:sz w:val="28"/>
          <w:szCs w:val="32"/>
        </w:rPr>
        <w:t xml:space="preserve">3. </w:t>
      </w:r>
      <w:proofErr w:type="spellStart"/>
      <w:r w:rsidRPr="00C16EDB">
        <w:rPr>
          <w:rFonts w:ascii="Times New Roman" w:hAnsi="Times New Roman" w:cs="Times New Roman"/>
          <w:sz w:val="28"/>
          <w:szCs w:val="32"/>
        </w:rPr>
        <w:t>Парастернальный</w:t>
      </w:r>
      <w:proofErr w:type="spellEnd"/>
      <w:r w:rsidRPr="00C16EDB">
        <w:rPr>
          <w:rFonts w:ascii="Times New Roman" w:hAnsi="Times New Roman" w:cs="Times New Roman"/>
          <w:sz w:val="28"/>
          <w:szCs w:val="32"/>
        </w:rPr>
        <w:t xml:space="preserve"> путь.</w:t>
      </w:r>
    </w:p>
    <w:p w:rsidR="00C16EDB" w:rsidRPr="00C16EDB" w:rsidRDefault="00C16EDB" w:rsidP="00C16EDB">
      <w:pPr>
        <w:jc w:val="both"/>
        <w:rPr>
          <w:rFonts w:ascii="Times New Roman" w:hAnsi="Times New Roman" w:cs="Times New Roman"/>
          <w:sz w:val="28"/>
          <w:szCs w:val="32"/>
        </w:rPr>
      </w:pPr>
      <w:r w:rsidRPr="00C16EDB">
        <w:rPr>
          <w:rFonts w:ascii="Times New Roman" w:hAnsi="Times New Roman" w:cs="Times New Roman"/>
          <w:sz w:val="28"/>
          <w:szCs w:val="32"/>
        </w:rPr>
        <w:t>4. Ретростернальный путь.</w:t>
      </w:r>
    </w:p>
    <w:p w:rsidR="00C16EDB" w:rsidRPr="00C16EDB" w:rsidRDefault="00C16EDB" w:rsidP="00C16EDB">
      <w:pPr>
        <w:jc w:val="both"/>
        <w:rPr>
          <w:rFonts w:ascii="Times New Roman" w:hAnsi="Times New Roman" w:cs="Times New Roman"/>
          <w:sz w:val="28"/>
          <w:szCs w:val="32"/>
        </w:rPr>
      </w:pPr>
      <w:r w:rsidRPr="00C16EDB">
        <w:rPr>
          <w:rFonts w:ascii="Times New Roman" w:hAnsi="Times New Roman" w:cs="Times New Roman"/>
          <w:sz w:val="28"/>
          <w:szCs w:val="32"/>
        </w:rPr>
        <w:t>5. Межреберный путь.</w:t>
      </w:r>
    </w:p>
    <w:p w:rsidR="00C16EDB" w:rsidRPr="00C16EDB" w:rsidRDefault="00C16EDB" w:rsidP="00C16EDB">
      <w:pPr>
        <w:jc w:val="both"/>
        <w:rPr>
          <w:rFonts w:ascii="Times New Roman" w:hAnsi="Times New Roman" w:cs="Times New Roman"/>
          <w:sz w:val="28"/>
          <w:szCs w:val="32"/>
        </w:rPr>
      </w:pPr>
      <w:r w:rsidRPr="00C16EDB">
        <w:rPr>
          <w:rFonts w:ascii="Times New Roman" w:hAnsi="Times New Roman" w:cs="Times New Roman"/>
          <w:sz w:val="28"/>
          <w:szCs w:val="32"/>
        </w:rPr>
        <w:t>6. Перекрестный путь осуществляется по кожным и подкожным лимфатическим сосудам, переходящим среднюю линию.</w:t>
      </w:r>
    </w:p>
    <w:p w:rsidR="00C16EDB" w:rsidRDefault="00C16EDB" w:rsidP="00C16EDB">
      <w:pPr>
        <w:jc w:val="both"/>
        <w:rPr>
          <w:rFonts w:ascii="Times New Roman" w:hAnsi="Times New Roman" w:cs="Times New Roman"/>
          <w:sz w:val="28"/>
          <w:szCs w:val="32"/>
        </w:rPr>
      </w:pPr>
      <w:r w:rsidRPr="00C16EDB">
        <w:rPr>
          <w:rFonts w:ascii="Times New Roman" w:hAnsi="Times New Roman" w:cs="Times New Roman"/>
          <w:sz w:val="28"/>
          <w:szCs w:val="32"/>
        </w:rPr>
        <w:t xml:space="preserve">7. Путь </w:t>
      </w:r>
      <w:proofErr w:type="spellStart"/>
      <w:r w:rsidRPr="00C16EDB">
        <w:rPr>
          <w:rFonts w:ascii="Times New Roman" w:hAnsi="Times New Roman" w:cs="Times New Roman"/>
          <w:sz w:val="28"/>
          <w:szCs w:val="32"/>
        </w:rPr>
        <w:t>Героты</w:t>
      </w:r>
      <w:proofErr w:type="spellEnd"/>
      <w:r w:rsidRPr="00C16EDB">
        <w:rPr>
          <w:rFonts w:ascii="Times New Roman" w:hAnsi="Times New Roman" w:cs="Times New Roman"/>
          <w:sz w:val="28"/>
          <w:szCs w:val="32"/>
        </w:rPr>
        <w:t xml:space="preserve">, описанный в 1897 г. При блокаде опухолевыми </w:t>
      </w:r>
      <w:proofErr w:type="spellStart"/>
      <w:r w:rsidRPr="00C16EDB">
        <w:rPr>
          <w:rFonts w:ascii="Times New Roman" w:hAnsi="Times New Roman" w:cs="Times New Roman"/>
          <w:sz w:val="28"/>
          <w:szCs w:val="32"/>
        </w:rPr>
        <w:t>эмболами</w:t>
      </w:r>
      <w:proofErr w:type="spellEnd"/>
      <w:r w:rsidRPr="00C16EDB">
        <w:rPr>
          <w:rFonts w:ascii="Times New Roman" w:hAnsi="Times New Roman" w:cs="Times New Roman"/>
          <w:sz w:val="28"/>
          <w:szCs w:val="32"/>
        </w:rPr>
        <w:t xml:space="preserve"> основных путей оттока лимфы, последняя через лимфатические сосуды, располагающиеся в </w:t>
      </w:r>
      <w:proofErr w:type="spellStart"/>
      <w:r w:rsidRPr="00C16EDB">
        <w:rPr>
          <w:rFonts w:ascii="Times New Roman" w:hAnsi="Times New Roman" w:cs="Times New Roman"/>
          <w:sz w:val="28"/>
          <w:szCs w:val="32"/>
        </w:rPr>
        <w:t>эпигастрии</w:t>
      </w:r>
      <w:proofErr w:type="spellEnd"/>
      <w:r w:rsidRPr="00C16EDB">
        <w:rPr>
          <w:rFonts w:ascii="Times New Roman" w:hAnsi="Times New Roman" w:cs="Times New Roman"/>
          <w:sz w:val="28"/>
          <w:szCs w:val="32"/>
        </w:rPr>
        <w:t xml:space="preserve">, прободающие оба листка влагалища прямой мышцы живота, попадает в </w:t>
      </w:r>
      <w:proofErr w:type="spellStart"/>
      <w:r w:rsidRPr="00C16EDB">
        <w:rPr>
          <w:rFonts w:ascii="Times New Roman" w:hAnsi="Times New Roman" w:cs="Times New Roman"/>
          <w:sz w:val="28"/>
          <w:szCs w:val="32"/>
        </w:rPr>
        <w:t>предбрюшинную</w:t>
      </w:r>
      <w:proofErr w:type="spellEnd"/>
      <w:r w:rsidRPr="00C16EDB">
        <w:rPr>
          <w:rFonts w:ascii="Times New Roman" w:hAnsi="Times New Roman" w:cs="Times New Roman"/>
          <w:sz w:val="28"/>
          <w:szCs w:val="32"/>
        </w:rPr>
        <w:t xml:space="preserve"> клетчатку, оттуда в средостение, а через венечную связку – в печень</w:t>
      </w:r>
    </w:p>
    <w:p w:rsidR="00197299" w:rsidRPr="00197299" w:rsidRDefault="00197299" w:rsidP="00197299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Рак молочной железы</w:t>
      </w:r>
      <w:r w:rsidRPr="00197299">
        <w:rPr>
          <w:rFonts w:ascii="Times New Roman" w:hAnsi="Times New Roman" w:cs="Times New Roman"/>
          <w:sz w:val="28"/>
          <w:szCs w:val="32"/>
        </w:rPr>
        <w:t xml:space="preserve"> – злокачественная опухо</w:t>
      </w:r>
      <w:r>
        <w:rPr>
          <w:rFonts w:ascii="Times New Roman" w:hAnsi="Times New Roman" w:cs="Times New Roman"/>
          <w:sz w:val="28"/>
          <w:szCs w:val="32"/>
        </w:rPr>
        <w:t xml:space="preserve">ль, исходящая из эпителия ткани </w:t>
      </w:r>
      <w:r w:rsidRPr="00197299">
        <w:rPr>
          <w:rFonts w:ascii="Times New Roman" w:hAnsi="Times New Roman" w:cs="Times New Roman"/>
          <w:sz w:val="28"/>
          <w:szCs w:val="32"/>
        </w:rPr>
        <w:t>молочной железы.</w:t>
      </w:r>
      <w:r w:rsidRPr="00197299">
        <w:t xml:space="preserve"> </w:t>
      </w:r>
      <w:r w:rsidRPr="00197299">
        <w:rPr>
          <w:rFonts w:ascii="Times New Roman" w:hAnsi="Times New Roman" w:cs="Times New Roman"/>
          <w:sz w:val="28"/>
          <w:szCs w:val="32"/>
        </w:rPr>
        <w:t>Не существует единого этиологического фактора разв</w:t>
      </w:r>
      <w:r w:rsidR="00881264">
        <w:rPr>
          <w:rFonts w:ascii="Times New Roman" w:hAnsi="Times New Roman" w:cs="Times New Roman"/>
          <w:sz w:val="28"/>
          <w:szCs w:val="32"/>
        </w:rPr>
        <w:t>ития рака молочной железы. У 3–</w:t>
      </w:r>
      <w:r w:rsidRPr="00197299">
        <w:rPr>
          <w:rFonts w:ascii="Times New Roman" w:hAnsi="Times New Roman" w:cs="Times New Roman"/>
          <w:sz w:val="28"/>
          <w:szCs w:val="32"/>
        </w:rPr>
        <w:t xml:space="preserve">10 % пациентов с РМЖ развитие заболевания связано </w:t>
      </w:r>
      <w:r w:rsidR="00881264">
        <w:rPr>
          <w:rFonts w:ascii="Times New Roman" w:hAnsi="Times New Roman" w:cs="Times New Roman"/>
          <w:sz w:val="28"/>
          <w:szCs w:val="32"/>
        </w:rPr>
        <w:t xml:space="preserve">с наличием мутаций в генах рака </w:t>
      </w:r>
      <w:r w:rsidRPr="00197299">
        <w:rPr>
          <w:rFonts w:ascii="Times New Roman" w:hAnsi="Times New Roman" w:cs="Times New Roman"/>
          <w:sz w:val="28"/>
          <w:szCs w:val="32"/>
        </w:rPr>
        <w:t>молочной</w:t>
      </w:r>
      <w:r w:rsidRPr="00881264">
        <w:rPr>
          <w:rFonts w:ascii="Times New Roman" w:hAnsi="Times New Roman" w:cs="Times New Roman"/>
          <w:sz w:val="28"/>
          <w:szCs w:val="32"/>
        </w:rPr>
        <w:t xml:space="preserve"> </w:t>
      </w:r>
      <w:r w:rsidRPr="00197299">
        <w:rPr>
          <w:rFonts w:ascii="Times New Roman" w:hAnsi="Times New Roman" w:cs="Times New Roman"/>
          <w:sz w:val="28"/>
          <w:szCs w:val="32"/>
        </w:rPr>
        <w:t>железы</w:t>
      </w:r>
      <w:r w:rsidRPr="00881264">
        <w:rPr>
          <w:rFonts w:ascii="Times New Roman" w:hAnsi="Times New Roman" w:cs="Times New Roman"/>
          <w:sz w:val="28"/>
          <w:szCs w:val="32"/>
        </w:rPr>
        <w:t xml:space="preserve"> (</w:t>
      </w:r>
      <w:r w:rsidRPr="00197299">
        <w:rPr>
          <w:rFonts w:ascii="Times New Roman" w:hAnsi="Times New Roman" w:cs="Times New Roman"/>
          <w:sz w:val="28"/>
          <w:szCs w:val="32"/>
          <w:lang w:val="en-US"/>
        </w:rPr>
        <w:t>breast</w:t>
      </w:r>
      <w:r w:rsidRPr="00881264">
        <w:rPr>
          <w:rFonts w:ascii="Times New Roman" w:hAnsi="Times New Roman" w:cs="Times New Roman"/>
          <w:sz w:val="28"/>
          <w:szCs w:val="32"/>
        </w:rPr>
        <w:t xml:space="preserve"> </w:t>
      </w:r>
      <w:r w:rsidRPr="00197299">
        <w:rPr>
          <w:rFonts w:ascii="Times New Roman" w:hAnsi="Times New Roman" w:cs="Times New Roman"/>
          <w:sz w:val="28"/>
          <w:szCs w:val="32"/>
          <w:lang w:val="en-US"/>
        </w:rPr>
        <w:t>cancer</w:t>
      </w:r>
      <w:r w:rsidRPr="00881264">
        <w:rPr>
          <w:rFonts w:ascii="Times New Roman" w:hAnsi="Times New Roman" w:cs="Times New Roman"/>
          <w:sz w:val="28"/>
          <w:szCs w:val="32"/>
        </w:rPr>
        <w:t xml:space="preserve"> </w:t>
      </w:r>
      <w:r w:rsidRPr="00197299">
        <w:rPr>
          <w:rFonts w:ascii="Times New Roman" w:hAnsi="Times New Roman" w:cs="Times New Roman"/>
          <w:sz w:val="28"/>
          <w:szCs w:val="32"/>
          <w:lang w:val="en-US"/>
        </w:rPr>
        <w:t>gene</w:t>
      </w:r>
      <w:r w:rsidRPr="00881264">
        <w:rPr>
          <w:rFonts w:ascii="Times New Roman" w:hAnsi="Times New Roman" w:cs="Times New Roman"/>
          <w:sz w:val="28"/>
          <w:szCs w:val="32"/>
        </w:rPr>
        <w:t>) (</w:t>
      </w:r>
      <w:r w:rsidRPr="00197299">
        <w:rPr>
          <w:rFonts w:ascii="Times New Roman" w:hAnsi="Times New Roman" w:cs="Times New Roman"/>
          <w:sz w:val="28"/>
          <w:szCs w:val="32"/>
          <w:lang w:val="en-US"/>
        </w:rPr>
        <w:t>BRCA</w:t>
      </w:r>
      <w:r w:rsidRPr="00881264">
        <w:rPr>
          <w:rFonts w:ascii="Times New Roman" w:hAnsi="Times New Roman" w:cs="Times New Roman"/>
          <w:sz w:val="28"/>
          <w:szCs w:val="32"/>
        </w:rPr>
        <w:t xml:space="preserve">)1, </w:t>
      </w:r>
      <w:r w:rsidRPr="00197299">
        <w:rPr>
          <w:rFonts w:ascii="Times New Roman" w:hAnsi="Times New Roman" w:cs="Times New Roman"/>
          <w:sz w:val="28"/>
          <w:szCs w:val="32"/>
          <w:lang w:val="en-US"/>
        </w:rPr>
        <w:t>BRCA</w:t>
      </w:r>
      <w:r w:rsidRPr="00881264">
        <w:rPr>
          <w:rFonts w:ascii="Times New Roman" w:hAnsi="Times New Roman" w:cs="Times New Roman"/>
          <w:sz w:val="28"/>
          <w:szCs w:val="32"/>
        </w:rPr>
        <w:t xml:space="preserve">2, </w:t>
      </w:r>
      <w:r w:rsidRPr="00197299">
        <w:rPr>
          <w:rFonts w:ascii="Times New Roman" w:hAnsi="Times New Roman" w:cs="Times New Roman"/>
          <w:sz w:val="28"/>
          <w:szCs w:val="32"/>
          <w:lang w:val="en-US"/>
        </w:rPr>
        <w:t>CHEK</w:t>
      </w:r>
      <w:r w:rsidRPr="00881264">
        <w:rPr>
          <w:rFonts w:ascii="Times New Roman" w:hAnsi="Times New Roman" w:cs="Times New Roman"/>
          <w:sz w:val="28"/>
          <w:szCs w:val="32"/>
        </w:rPr>
        <w:t xml:space="preserve">, </w:t>
      </w:r>
      <w:r w:rsidRPr="00197299">
        <w:rPr>
          <w:rFonts w:ascii="Times New Roman" w:hAnsi="Times New Roman" w:cs="Times New Roman"/>
          <w:sz w:val="28"/>
          <w:szCs w:val="32"/>
          <w:lang w:val="en-US"/>
        </w:rPr>
        <w:t>NBS</w:t>
      </w:r>
      <w:r w:rsidRPr="00881264">
        <w:rPr>
          <w:rFonts w:ascii="Times New Roman" w:hAnsi="Times New Roman" w:cs="Times New Roman"/>
          <w:sz w:val="28"/>
          <w:szCs w:val="32"/>
        </w:rPr>
        <w:t xml:space="preserve">1, </w:t>
      </w:r>
      <w:r w:rsidRPr="00197299">
        <w:rPr>
          <w:rFonts w:ascii="Times New Roman" w:hAnsi="Times New Roman" w:cs="Times New Roman"/>
          <w:sz w:val="28"/>
          <w:szCs w:val="32"/>
          <w:lang w:val="en-US"/>
        </w:rPr>
        <w:t>TP</w:t>
      </w:r>
      <w:r w:rsidRPr="00881264">
        <w:rPr>
          <w:rFonts w:ascii="Times New Roman" w:hAnsi="Times New Roman" w:cs="Times New Roman"/>
          <w:sz w:val="28"/>
          <w:szCs w:val="32"/>
        </w:rPr>
        <w:t xml:space="preserve">53. </w:t>
      </w:r>
      <w:r w:rsidR="00881264">
        <w:rPr>
          <w:rFonts w:ascii="Times New Roman" w:hAnsi="Times New Roman" w:cs="Times New Roman"/>
          <w:sz w:val="28"/>
          <w:szCs w:val="32"/>
        </w:rPr>
        <w:t xml:space="preserve">У остальных </w:t>
      </w:r>
      <w:r w:rsidRPr="00197299">
        <w:rPr>
          <w:rFonts w:ascii="Times New Roman" w:hAnsi="Times New Roman" w:cs="Times New Roman"/>
          <w:sz w:val="28"/>
          <w:szCs w:val="32"/>
        </w:rPr>
        <w:t>пациентов РМЖ имеет спорадический характер.</w:t>
      </w:r>
    </w:p>
    <w:p w:rsidR="007F327A" w:rsidRDefault="00197299" w:rsidP="00197299">
      <w:pPr>
        <w:jc w:val="both"/>
        <w:rPr>
          <w:rFonts w:ascii="Times New Roman" w:hAnsi="Times New Roman" w:cs="Times New Roman"/>
          <w:sz w:val="28"/>
          <w:szCs w:val="32"/>
        </w:rPr>
      </w:pPr>
      <w:r w:rsidRPr="00197299">
        <w:rPr>
          <w:rFonts w:ascii="Times New Roman" w:hAnsi="Times New Roman" w:cs="Times New Roman"/>
          <w:sz w:val="28"/>
          <w:szCs w:val="32"/>
        </w:rPr>
        <w:t xml:space="preserve">В качестве факторов риска развития данной патологии </w:t>
      </w:r>
      <w:r w:rsidR="00881264">
        <w:rPr>
          <w:rFonts w:ascii="Times New Roman" w:hAnsi="Times New Roman" w:cs="Times New Roman"/>
          <w:sz w:val="28"/>
          <w:szCs w:val="32"/>
        </w:rPr>
        <w:t xml:space="preserve">рассматриваются раннее </w:t>
      </w:r>
      <w:proofErr w:type="spellStart"/>
      <w:r w:rsidR="00881264">
        <w:rPr>
          <w:rFonts w:ascii="Times New Roman" w:hAnsi="Times New Roman" w:cs="Times New Roman"/>
          <w:sz w:val="28"/>
          <w:szCs w:val="32"/>
        </w:rPr>
        <w:t>менархе</w:t>
      </w:r>
      <w:proofErr w:type="spellEnd"/>
      <w:r w:rsidR="00881264">
        <w:rPr>
          <w:rFonts w:ascii="Times New Roman" w:hAnsi="Times New Roman" w:cs="Times New Roman"/>
          <w:sz w:val="28"/>
          <w:szCs w:val="32"/>
        </w:rPr>
        <w:t xml:space="preserve">, </w:t>
      </w:r>
      <w:r w:rsidRPr="00197299">
        <w:rPr>
          <w:rFonts w:ascii="Times New Roman" w:hAnsi="Times New Roman" w:cs="Times New Roman"/>
          <w:sz w:val="28"/>
          <w:szCs w:val="32"/>
        </w:rPr>
        <w:t xml:space="preserve">поздняя менопауза, отсутствие родов, наличие абортов, </w:t>
      </w:r>
      <w:r w:rsidRPr="00197299">
        <w:rPr>
          <w:rFonts w:ascii="Times New Roman" w:hAnsi="Times New Roman" w:cs="Times New Roman"/>
          <w:sz w:val="28"/>
          <w:szCs w:val="32"/>
        </w:rPr>
        <w:lastRenderedPageBreak/>
        <w:t>курен</w:t>
      </w:r>
      <w:r w:rsidR="00881264">
        <w:rPr>
          <w:rFonts w:ascii="Times New Roman" w:hAnsi="Times New Roman" w:cs="Times New Roman"/>
          <w:sz w:val="28"/>
          <w:szCs w:val="32"/>
        </w:rPr>
        <w:t xml:space="preserve">ие, алкоголь, наличие сахарного </w:t>
      </w:r>
      <w:r w:rsidRPr="00197299">
        <w:rPr>
          <w:rFonts w:ascii="Times New Roman" w:hAnsi="Times New Roman" w:cs="Times New Roman"/>
          <w:sz w:val="28"/>
          <w:szCs w:val="32"/>
        </w:rPr>
        <w:t>диабета, ожирение или повышенный индекс массы тела, низкая физическая активность</w:t>
      </w:r>
      <w:r w:rsidR="00881264">
        <w:rPr>
          <w:rFonts w:ascii="Times New Roman" w:hAnsi="Times New Roman" w:cs="Times New Roman"/>
          <w:sz w:val="28"/>
          <w:szCs w:val="32"/>
        </w:rPr>
        <w:t>.</w:t>
      </w:r>
    </w:p>
    <w:p w:rsidR="00881264" w:rsidRDefault="00881264" w:rsidP="00197299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Классификация</w:t>
      </w:r>
    </w:p>
    <w:p w:rsidR="00460A73" w:rsidRPr="00460A73" w:rsidRDefault="00C16EDB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0A73" w:rsidRPr="00460A73">
        <w:rPr>
          <w:rFonts w:ascii="Times New Roman" w:hAnsi="Times New Roman" w:cs="Times New Roman"/>
          <w:sz w:val="28"/>
          <w:szCs w:val="28"/>
        </w:rPr>
        <w:t>Международная классификация рака молочной железы по системе TNM Т – первичная опухоль</w:t>
      </w:r>
      <w:r w:rsidR="00460A73">
        <w:rPr>
          <w:rFonts w:ascii="Times New Roman" w:hAnsi="Times New Roman" w:cs="Times New Roman"/>
          <w:sz w:val="28"/>
          <w:szCs w:val="28"/>
        </w:rPr>
        <w:t>: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A73">
        <w:rPr>
          <w:rFonts w:ascii="Times New Roman" w:hAnsi="Times New Roman" w:cs="Times New Roman"/>
          <w:sz w:val="28"/>
          <w:szCs w:val="28"/>
        </w:rPr>
        <w:t>Тх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– недостаточно данных для оценки первичной опухоли.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То – первичная опухоль не определяется.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A73">
        <w:rPr>
          <w:rFonts w:ascii="Times New Roman" w:hAnsi="Times New Roman" w:cs="Times New Roman"/>
          <w:sz w:val="28"/>
          <w:szCs w:val="28"/>
        </w:rPr>
        <w:t>Tis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преинвазивая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карцинома: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интрадуктальная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или лобулярная карцинома (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situ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), или болезнь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Педжета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соска без наличия опухолевого узла.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 xml:space="preserve">Болезнь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Педжета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>, при которой пальпируется опухолевый узел, классифицируется по его размерам.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Т1 – опухоль до 2 см в наибольшем измерении.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T1mic (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микроинвазия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>) – опухоль до 0,1 см в наибольшем измерении.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– Т1а – опухоль до 0,5 см в наибольшем измерении.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Tib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– опухоль до 1 см в наибольшем измерении.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Tic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– опухоль до 2 см в наибольшем измерении.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Т2 – опухоль до 5 см в наибольшем измерении.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Т3 – опухоль более 5 см в наибольшем измерении.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Т4 – опухоль любого размера с прямым распространением на грудную стенку или кожу. Грудная клетка включает ребра, межреберные мышцы, переднюю зубчатую мышцу, но без грудных мышц.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– Т4а – распространение на грудную стенку.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– Т4b – отек, (включая «лимонную корочку»), или изъязвление кожи молочной железы или сателлиты в коже железы.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– Т4с – признаки, перечисленные в Т4а и Т4b.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– T4d – воспалительная форма рака.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N – Регионарные лимфатические узлы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A73">
        <w:rPr>
          <w:rFonts w:ascii="Times New Roman" w:hAnsi="Times New Roman" w:cs="Times New Roman"/>
          <w:sz w:val="28"/>
          <w:szCs w:val="28"/>
        </w:rPr>
        <w:t>Nx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– недостаточно данных для оценки состояния регионарных лимфатических узлов.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N0 – нет признаков поражения регионарных лимфатических узлов.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lastRenderedPageBreak/>
        <w:t>N1 – метастазы в смещаемых подмышечных лимфатических узлах на стороне поражения;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N2 – метастазы в подмышечных лимфатических узлах, фиксированных друг с другом, или клинически определяемые метастазы во внутренних лимфатических узлах молочной железы на стороне поражения при отсутствии клинически определяемых метастазов в подмышечных лимфатических узлах.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N3 – метастазы в подключичных лимфатических узлах с метастазами (или без них) в подмышечных лимфатических узлах или клинически определяемые метастазы во внутренних лимфатических узлах молочной железы на стороне поражения при наличии метастазов в подмышечных лимфатических узлах; или метастазы в надключичных лимфатических узлах на стороне поражения с метастазами (или без них) в подмышечных или внутренних лимфатических узлах молочной железы.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– N3a – метастазы в подключичных лимфатических узлах.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– N3b – метастазы во внутренних лимфатических узлах молочной железы на стороне поражения.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– N3c – метастазы в надключичных лимфатических узлах.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М – Отдаленные метастазы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Мх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– недостаточно данных для определения отдаленных метастазов.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МО – нет признаков отдаленных метастазов.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M1 – имеются отдаленные метастазы.</w:t>
      </w:r>
    </w:p>
    <w:p w:rsid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Категория M1 может быть дополнена в зависимости от локализации отдаленных метастазов: легкое – PUL, костный мозг – MAR, кости – OSS, плевра – PLE, печень – HEP, брюшина – PER, головной мозг – BRA, кожа – SKI.</w:t>
      </w:r>
      <w:r w:rsidR="00C16ED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197299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16EDB">
        <w:rPr>
          <w:rFonts w:ascii="Times New Roman" w:hAnsi="Times New Roman" w:cs="Times New Roman"/>
          <w:sz w:val="28"/>
          <w:szCs w:val="28"/>
        </w:rPr>
        <w:t xml:space="preserve">Клиническая картина 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1. Узловая.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2. Диффузная инфильтративная: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1) отечно-инфильтративная;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2) воспалительная (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инфламаторная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>):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маститоподобная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>;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рожеподобная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Панцирная.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3. Рак в протоке.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lastRenderedPageBreak/>
        <w:t xml:space="preserve">4. Рак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Педжета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>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 xml:space="preserve">Узловая форма. Наиболее часто встречаемая среди других форм рака молочной железы (75 – 80 %). На ранних стадиях опухоль обычно не причиняет неприятных субъективных ощущений. Единственной жалобой, как правило, является наличие безболезненного плотного опухолевидного образования или участка уплотнения в том или ином отделе железы, чаще в </w:t>
      </w:r>
      <w:proofErr w:type="gramStart"/>
      <w:r w:rsidRPr="00460A73">
        <w:rPr>
          <w:rFonts w:ascii="Times New Roman" w:hAnsi="Times New Roman" w:cs="Times New Roman"/>
          <w:sz w:val="28"/>
          <w:szCs w:val="28"/>
        </w:rPr>
        <w:t>верхне-наружном</w:t>
      </w:r>
      <w:proofErr w:type="gramEnd"/>
      <w:r w:rsidRPr="00460A73">
        <w:rPr>
          <w:rFonts w:ascii="Times New Roman" w:hAnsi="Times New Roman" w:cs="Times New Roman"/>
          <w:sz w:val="28"/>
          <w:szCs w:val="28"/>
        </w:rPr>
        <w:t xml:space="preserve"> квадранте.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При обследовании оцениваются 4 категории признаков: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а) состояние кожи;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б) состояние соска и ареолы;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в) особенности пальпируемого уплотнения;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г) состояние регионарных лимфатических узлов.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При осмотре определяется симметричность расположения и форма молочных желез, состояние кожных покровов, ареолы и соска. Даже при небольших (до 2 см) опухолях можно определить симптом «морщинистости». При центральном расположении опухоли даже при незначительных размерах можно заметить втяжение соска и отклонение его в сторону.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 xml:space="preserve">При пальпации можно определить «минимальный» рак – около 1 см., все зависит от локализации опухоли. При поверхностном или краевом ее расположении при самых малых размерах вследствие укорочения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Купферовских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связок появляется симптом «морщинистости», или втяжения кожи над опухолью. Узел при пальпации чаще безболезненный, без четких контуров, плотной консистенции, ограниченно подвижный вместе с окружающей железистой тканью.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Отек и инфильтрация кожи – симптом «лимонной корки», различного рода деформации ткани железы, заметное на глаз втяжение кожи над опухолью – симптом «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умбиликации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», отечность ареолы и уплощение соска – симптом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Краузе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>, прорастание и изъязвление кожи, втяжение и фиксация соска и т. д. Отмечаются признаки метастатического поражения регионарных лимфатических узлов: наличие одиночных плотных, увеличенных, безболезненных узлов или в виде конгломератов.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В метастатической стадии присоединяются симптомы опухолевой интоксикации: слабость, головокружение, потеря аппетита и т. д. Появляются симптомы поражения других органов: кашель, одышка, боли в брюшной полости и костях, что требует уточняющей диагностики с целью установления стадии заболевания.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lastRenderedPageBreak/>
        <w:t>Диффузные формы рака молочной железы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Общими признаками для этих форм является триада: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1. Отек кожи и ткани железы.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2. Кожная гиперемия и гипертермия.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3. Значительная местная распространенность, неблагоприятный прогноз.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 xml:space="preserve">Отечно-инфильтративный рак. Он характеризуется наличием безболезненного или слегка болезненного плотного инфильтрата без четких границ, занимающего большую часть железы. Молочная железа при этом увеличена в размерах, кожа отечная, гиперемирована в складку, собирается с трудом, имеет вид «апельсиновой корки» за счет блокады лимфатических путей опухолевыми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эмболами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или сдавления опухолевым инфильтратом. Отек наиболее выражен на ареоле и окружающих тканях. В подмышечной впадине нередко определяются плотные лимфатические узлы, сливающиеся в конгломерат.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Воспалительный (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инфламативный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) рак. Эта форма представлена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маститоподобным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и рожистым раком. Они встречаются довольно редко, но зачастую являются причиной серьезных диагностических ошибок.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Маститоподобный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рак. В отличие от отечно-инфильтративного рака более выражены симптомы кожной гиперемии и гипертермии. Молочная железа увеличена в размерах, отечна, напряжена, инфильтрирована, горячая на ощупь. В толще железы прощупывается болезненный инфильтрат, кожа над ним гиперемирована, синюшная.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A73">
        <w:rPr>
          <w:rFonts w:ascii="Times New Roman" w:hAnsi="Times New Roman" w:cs="Times New Roman"/>
          <w:sz w:val="28"/>
          <w:szCs w:val="28"/>
        </w:rPr>
        <w:t>Рожеподобный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рак. При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рожеподобном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раке молочной железы кожа резко гиперемирована, с неровными фестончатыми краями в виде «языков пламени» за счет распространения опухолевых клеток по лимфатическим капиллярам и сосудам – раковый лимфангоит. Отек кожи, гиперемия и гипертермия приобретают наибольшую степень выраженности.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Панцирный рак. Это сравнительно редко встречающаяся форма, протекает длительно, торпидно. Панцирный рак характеризуется обширной опухолевой инфильтрацией как самой ткани железы, так и покрывающей ее кожи. Процесс может выходить за пределы молочной железы и распространяться на грудную клетку, а также на другую молочную железу. Проявляется сморщиванием, уплотнением и уменьшением в размерах молочной железы. Изменения кожи напоминают панцирь: появляется множество мелких сливающихся опухолевых узлов, кожа становиться плотной, пигментированной и плохо смещается.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A73">
        <w:rPr>
          <w:rFonts w:ascii="Times New Roman" w:hAnsi="Times New Roman" w:cs="Times New Roman"/>
          <w:sz w:val="28"/>
          <w:szCs w:val="28"/>
        </w:rPr>
        <w:lastRenderedPageBreak/>
        <w:t>Внутрипротоковый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рак молочной железы чаще всего развивается из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внутрипротоковой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папилломы и представляет собой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микрофолликулярные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очаги. В начальной стадии единственным симптомом, указывающим на наличие патологического очага, являются кровянистые выделения из соска.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Пальпаторно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опухоль вначале определить не удается вследствие ее небольших размеров и мягкой консистенции.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 xml:space="preserve">Рак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Педжета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внутрипротоковый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эпидермотропный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рак молочной железы, возникающий из устьев крупных выводных млечных протоков соска. Болезнь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Педжета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имеет различное клиническое течение: наиболее часто на первый план выступает поражение соска и ареолы, реже вблизи соска определяется опухоль, а изменения соска носят вторичный характер.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Больные ощущают в области соска чувство жжения, покалывания и умеренный зуд. В начальной стадии на соске и ареоле появляются чешуйки, поверхностные эрозии, незаживающие трещины. Сосок увеличен в объеме, уплотнен, отмечается также отечность ареолы. Кожа имеет красноватый цвет, местами она представляется зернистой, как бы лишенной эпидермиса.</w:t>
      </w:r>
    </w:p>
    <w:p w:rsidR="00C16EDB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 xml:space="preserve">С течением времени сосок уплощается, разрушается и на его месте образуется изъязвленная поверхность, далее процесс распространяется на ареолу. Вид молочной железы меняется: на месте соска и ареолы образуется изъязвленная дискообразная поверхность, возвышающаяся над уровнем кожи с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валикообразными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краями. В дальнейшем процесс распространяется эксцентрически, захватывая все новые участки. В ткани молочной железы можно уже четко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пропальпировать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опухолевидное образование.</w:t>
      </w:r>
    </w:p>
    <w:p w:rsid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Диагностика 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 xml:space="preserve">Диагностика заболеваний молочной железы основывается на осмотре молочных желез, их пальпации, маммографии, УЗИ, пункции узловых образований и подозрительных участков и цитологическом исследовании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пунктата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>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При относительно больших раковых опухолях можно обнаружить следующие симптомы: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 xml:space="preserve">1) симптом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умбиликации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(за счет укорочения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куперовых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связок, вовлеченных в опухоль);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2) симптом площадки (генез тот же);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3) симптом «морщинистости» (генез тот же);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lastRenderedPageBreak/>
        <w:t xml:space="preserve">4) симптом «лимонной корки» (за счет вторичного внутрикожного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лимфостаза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вследствие блокады лимфатических путей регионарных зон или вследствие эмболии опухолевыми клетками глубоких кожных лимфатических сосудов);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5) гиперемию кожи над опухолью (проявление специфического лимфангита);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 xml:space="preserve">6) симптом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Краузе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: утолщение складки ареолы (вследствие отека из-за поражения опухолевыми клетками лимфатического сплетения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подареолярной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зоны);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 xml:space="preserve">7) симптом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Прибрама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(при потягивании за сосок опухоль смещается за ним);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8) симптом Кенига: при прижатии молочной железы ладонью плашмя опухоль не исчезает;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 xml:space="preserve">9) симптом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Пайра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>: при захватывании железы двумя пальцами слева и справа кожа не собирается в продольные складки, а образуется поперечная складчатость.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Пальпация регионарных лимфатических узлов.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Маммографическое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исследование – высокоэффективный метод при распознавании и дифференциальной диагностике заболеваний, играющий большую роль в диагностике рака молочной железы.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 xml:space="preserve">Первичные рентгенологические признаки рака: наличие характерной опухолевой тени. Чаще всего это неправильная, звездчатая, амебовидная, с неровными, нечеткими контурами тень с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радиарной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тяжистостью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. Опухолевый узел может сопровождаться «дорожкой» к соску, его втяжением, утолщением кожи. Наличие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микрокальцинатов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, т. е. отложений солей в стенке протока. Они встречаются как при раке, так и при мастопатиях и даже в норме. Однако их характер при этом отличается. При раке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микрокальцинаты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обычно бывают менее 1 мм, напоминают песчинки. Чем их больше, чем они мельче, тем больше вероятность рака.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Дуктография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галактография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или контрастная маммография). Осуществляется после введения контрастного вещества в молочные протоки. Показана при наличии выделений из соска любого характера и цвета, но особенно при значительном их количестве и кровянистом характере.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По данным УЗИ молочных желез можно выявить в молочной железе патологический очаг, его локализацию, форму и размеры. Однако эффективно УЗИ лишь у молодых женщин, у которых хорошо развита железистая ткань.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lastRenderedPageBreak/>
        <w:t>Цитологический метод диагностики рака молочной железы позволяет судить о процессе до начала лечения, когда требуется максимально достоверное подтверждение клинического диагноза.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Инцизионная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биопсия – взятие кусочка ткани на цитологическое и гистологическое исследование. Эту процедуру производят под местной анестезией.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 xml:space="preserve">Диагностическая секторальная резекция молочной железы применяется при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непальпируемых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образованиях молочной железы или при невозможности верификации процесса при помощи других методов исследования.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460A73">
        <w:rPr>
          <w:rFonts w:ascii="Times New Roman" w:hAnsi="Times New Roman" w:cs="Times New Roman"/>
          <w:sz w:val="28"/>
          <w:szCs w:val="28"/>
        </w:rPr>
        <w:t>Лечение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Для лечения рака молочной железы используется хирургический метод, лучевая терапия, химиотерапия, гормонотерапия и иммунотерапия. В зависимости от стадии заболевания, темпов роста опухоли, выраженности инфильтративного компонента, состояния окружающих опухоль тканей, возраста больной, ее гормонального фона, иммунобиологического статуса, сопутствующих заболеваний, общего состояния и т. д. планируется лечение, которое может быть радикальным и паллиативным, а также хирургическим, комбинированным и комплексным, когда одновременно или последовательно используются различные лечебные методы.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Хирургическое лечение до настоящего времени остается ведущим в лечении рака молочной железы. Объем хирургических вмешательств, применяемых при раке молочной железы, различен: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 xml:space="preserve">1. Радикальная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мастэктомия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Halsled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W.,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Meyer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W. заключается в удалении единым блоком молочной железы вместе с большой и </w:t>
      </w:r>
      <w:proofErr w:type="gramStart"/>
      <w:r w:rsidRPr="00460A73">
        <w:rPr>
          <w:rFonts w:ascii="Times New Roman" w:hAnsi="Times New Roman" w:cs="Times New Roman"/>
          <w:sz w:val="28"/>
          <w:szCs w:val="28"/>
        </w:rPr>
        <w:t>малой грудными мышцами</w:t>
      </w:r>
      <w:proofErr w:type="gramEnd"/>
      <w:r w:rsidRPr="00460A73">
        <w:rPr>
          <w:rFonts w:ascii="Times New Roman" w:hAnsi="Times New Roman" w:cs="Times New Roman"/>
          <w:sz w:val="28"/>
          <w:szCs w:val="28"/>
        </w:rPr>
        <w:t xml:space="preserve"> и их фасциями, подключичной, подмышечной и подлопаточной клетчаткой с лимфатическими узлами в пределах анатомических футляров.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 xml:space="preserve">2. Радикальная модифицированная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мастэктомия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Patey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D.,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Dyson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W., которая отличается от операции Холстеда тем, что при ней сохраняется большая грудная мышца.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 xml:space="preserve">3. Простая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мастэктомия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. Удаление молочной железы с фасцией большой грудной мышцы. С онкологических позиций расценивается как нерадикальная операция, поскольку при ней не удаляется регионарный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лимфоколлектор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>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lastRenderedPageBreak/>
        <w:t xml:space="preserve">4. Радикальная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квадрантэктомия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молочной железы представляет собой органосохраняющую операцию. Операция заключается в удалении сектора молочной железы вместе с опухолью, подлежащей фасцией большой грудной мышцы, малой грудной мышцей или только ее фасцией, а также подключичной, подмышечной и подлопаточной клетчаткой с лимфатическими узлами в одном блоке.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 xml:space="preserve">Лучевая терапия. Это метод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локорегионарного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воздействия на опухолевый процесс. Его применяют как в предоперационном, так и в послеоперационном периодах. Предоперационная лучевая терапия позволяет снизить степень злокачественности первичной опухоли за счет гибели ее низкодифференцированных элементов, уменьшить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интраоперационную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диссеминацию опухолевых клеток, лишает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девитализированные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опухолевые клетки способности к имплантации в отдаленные органы в зоне облучения и, тем самым, предупреждает возникновение ранних рецидивов.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 xml:space="preserve">Для достижения этих целей считаются достаточными суммарные очаговые дозы (СОД) 40 – 50 Гр, подведенные за 4 – 5 недель к послеоперационному рубцу (или молочной железе) по 40 Гр на зоны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лимфооттока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>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 xml:space="preserve">Химиотерапия и гормонотерапия. В отличие от лучевой терапии химиотерапия является методом системного лечения, т. е. способного воздействовать на опухолевые клетки во всех органах и тканях организма. Для снижения уровня эстрогенов у больных репродуктивного возраста применяют двустороннюю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овариоэктомию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>, лучевую кастрацию или гонадотропин-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рилизинг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гормон. Синтетический аналог этого гормона – препарат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Золадекс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Zoladex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) – при постоянном применении за счет ингибирования выделения гипофизом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лютеинизирующего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гормона приводит к снижению содержания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эстрадиола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в сыворотке крови до уровня, сопоставимого с тем, который бывает у женщин в менопаузе. Широкое распространение при раке молочной железы получил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антиэстрогенный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синтетический препарат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тамоксифен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нолвадекс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зитазониум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), механизм действия которого основан на способности препарата конкурентно связываться с эстрогенными рецепторами клеток опухоли и препятствовать их взаимодействию с эстрогенами, прежде всего – с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эстрадиолом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. В настоящее время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тамоксифен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назначают по 20 мг в сутки на протяжении 5 лет.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 xml:space="preserve">Для снижения уровня эстрогенов у этой категории больных используются препараты – ингибиторы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ароматазы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мамомит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фемара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>Стандартами химиотерапии являются: 6 циклов химиотерапии в режиме АС (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адриамиции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циклофосфан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>) или ACF (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адриамицин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циклофосфан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фторурацил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>) или CMF (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циклофосфан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метотриксат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фторурацил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>).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lastRenderedPageBreak/>
        <w:t xml:space="preserve">У больных с низкой степенью риска можно рекомендовать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тамоксифен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или вообще отказаться от дополнительного лекарственного лечения.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 xml:space="preserve">Стандартом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неоадъювантной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химиотерапии является схема АС (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адриамицин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циклофосфан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). В настоящее время продолжается поиск более эффективных режимов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неоадъювантной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химиотерапии. С этой целью в комбинации химиопрепаратов включают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цисплатин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навельбин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таксаны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, а также совсем новые препараты –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кселоду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герцентин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>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 xml:space="preserve">Оптимальный режим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неоадъювантной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химиотерапии – проведение 4 курсов.</w:t>
      </w:r>
    </w:p>
    <w:p w:rsidR="00460A73" w:rsidRP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гиперэкспрессии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НER-2/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neu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в опухоли молочной железы эффективен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герцентин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– препарат принципиально нового механизма действия.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Герцентин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рекомендуется применять в комбинации с гормонотерапией и химиотерапией.</w:t>
      </w:r>
    </w:p>
    <w:p w:rsid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60A73">
        <w:rPr>
          <w:rFonts w:ascii="Times New Roman" w:hAnsi="Times New Roman" w:cs="Times New Roman"/>
          <w:sz w:val="28"/>
          <w:szCs w:val="28"/>
        </w:rPr>
        <w:t xml:space="preserve">Иммунотерапия. Известно, что практически у всех онкологических больных имеются нарушения иммунного статуса вследствие иммунодепрессивного воздействия на организм самой опухоли, а также в результате лечебных мероприятий (операции,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химио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>– и лучевой терапии). Поэтому иммунотерапия в той или иной степени показана всем онкологическим больным.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A73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Список литературы</w:t>
      </w:r>
    </w:p>
    <w:p w:rsidR="00F9527A" w:rsidRDefault="00F9527A" w:rsidP="00F9527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527A">
        <w:rPr>
          <w:rFonts w:ascii="Times New Roman" w:hAnsi="Times New Roman" w:cs="Times New Roman"/>
          <w:sz w:val="28"/>
          <w:szCs w:val="28"/>
        </w:rPr>
        <w:t xml:space="preserve">Онкология: национальное руководство / под ред. В. И. </w:t>
      </w:r>
      <w:proofErr w:type="spellStart"/>
      <w:r w:rsidRPr="00F9527A">
        <w:rPr>
          <w:rFonts w:ascii="Times New Roman" w:hAnsi="Times New Roman" w:cs="Times New Roman"/>
          <w:sz w:val="28"/>
          <w:szCs w:val="28"/>
        </w:rPr>
        <w:t>Чиссова</w:t>
      </w:r>
      <w:proofErr w:type="spellEnd"/>
      <w:r w:rsidRPr="00F9527A">
        <w:rPr>
          <w:rFonts w:ascii="Times New Roman" w:hAnsi="Times New Roman" w:cs="Times New Roman"/>
          <w:sz w:val="28"/>
          <w:szCs w:val="28"/>
        </w:rPr>
        <w:t>, М. И. Давыдова. – М.: ГЭОТАР-Медиа, 2013. – 1072 с</w:t>
      </w:r>
    </w:p>
    <w:p w:rsidR="00F9527A" w:rsidRDefault="00F9527A" w:rsidP="00F9527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527A">
        <w:rPr>
          <w:rFonts w:ascii="Times New Roman" w:hAnsi="Times New Roman" w:cs="Times New Roman"/>
          <w:sz w:val="28"/>
          <w:szCs w:val="28"/>
        </w:rPr>
        <w:t>Онкомаммология</w:t>
      </w:r>
      <w:proofErr w:type="spellEnd"/>
      <w:r w:rsidRPr="00F9527A">
        <w:rPr>
          <w:rFonts w:ascii="Times New Roman" w:hAnsi="Times New Roman" w:cs="Times New Roman"/>
          <w:sz w:val="28"/>
          <w:szCs w:val="28"/>
        </w:rPr>
        <w:t xml:space="preserve"> / под ред. В. А. </w:t>
      </w:r>
      <w:proofErr w:type="spellStart"/>
      <w:r w:rsidRPr="00F9527A">
        <w:rPr>
          <w:rFonts w:ascii="Times New Roman" w:hAnsi="Times New Roman" w:cs="Times New Roman"/>
          <w:sz w:val="28"/>
          <w:szCs w:val="28"/>
        </w:rPr>
        <w:t>Хайленко</w:t>
      </w:r>
      <w:proofErr w:type="spellEnd"/>
      <w:r w:rsidRPr="00F9527A">
        <w:rPr>
          <w:rFonts w:ascii="Times New Roman" w:hAnsi="Times New Roman" w:cs="Times New Roman"/>
          <w:sz w:val="28"/>
          <w:szCs w:val="28"/>
        </w:rPr>
        <w:t xml:space="preserve">, Д. В. </w:t>
      </w:r>
      <w:proofErr w:type="spellStart"/>
      <w:r w:rsidRPr="00F9527A">
        <w:rPr>
          <w:rFonts w:ascii="Times New Roman" w:hAnsi="Times New Roman" w:cs="Times New Roman"/>
          <w:sz w:val="28"/>
          <w:szCs w:val="28"/>
        </w:rPr>
        <w:t>Комова</w:t>
      </w:r>
      <w:proofErr w:type="spellEnd"/>
      <w:r w:rsidRPr="00F9527A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F9527A">
        <w:rPr>
          <w:rFonts w:ascii="Times New Roman" w:hAnsi="Times New Roman" w:cs="Times New Roman"/>
          <w:sz w:val="28"/>
          <w:szCs w:val="28"/>
        </w:rPr>
        <w:t>МЕДпресс</w:t>
      </w:r>
      <w:proofErr w:type="spellEnd"/>
      <w:r w:rsidRPr="00F952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9527A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F9527A">
        <w:rPr>
          <w:rFonts w:ascii="Times New Roman" w:hAnsi="Times New Roman" w:cs="Times New Roman"/>
          <w:sz w:val="28"/>
          <w:szCs w:val="28"/>
        </w:rPr>
        <w:t>, 2015. – 328 с</w:t>
      </w:r>
    </w:p>
    <w:p w:rsidR="00F9527A" w:rsidRDefault="00F9527A" w:rsidP="00F9527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527A">
        <w:rPr>
          <w:rFonts w:ascii="Times New Roman" w:hAnsi="Times New Roman" w:cs="Times New Roman"/>
          <w:sz w:val="28"/>
          <w:szCs w:val="28"/>
        </w:rPr>
        <w:t xml:space="preserve">Ганцев Ш. Х., </w:t>
      </w:r>
      <w:proofErr w:type="spellStart"/>
      <w:r w:rsidRPr="00F9527A">
        <w:rPr>
          <w:rFonts w:ascii="Times New Roman" w:hAnsi="Times New Roman" w:cs="Times New Roman"/>
          <w:sz w:val="28"/>
          <w:szCs w:val="28"/>
        </w:rPr>
        <w:t>Старинский</w:t>
      </w:r>
      <w:proofErr w:type="spellEnd"/>
      <w:r w:rsidRPr="00F9527A">
        <w:rPr>
          <w:rFonts w:ascii="Times New Roman" w:hAnsi="Times New Roman" w:cs="Times New Roman"/>
          <w:sz w:val="28"/>
          <w:szCs w:val="28"/>
        </w:rPr>
        <w:t xml:space="preserve"> В. В., Рахматуллина И. Р., Кудряшова Л. Н., Султанов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27A">
        <w:rPr>
          <w:rFonts w:ascii="Times New Roman" w:hAnsi="Times New Roman" w:cs="Times New Roman"/>
          <w:sz w:val="28"/>
          <w:szCs w:val="28"/>
        </w:rPr>
        <w:t xml:space="preserve">Р. З., </w:t>
      </w:r>
      <w:proofErr w:type="spellStart"/>
      <w:r w:rsidRPr="00F9527A">
        <w:rPr>
          <w:rFonts w:ascii="Times New Roman" w:hAnsi="Times New Roman" w:cs="Times New Roman"/>
          <w:sz w:val="28"/>
          <w:szCs w:val="28"/>
        </w:rPr>
        <w:t>Сакаева</w:t>
      </w:r>
      <w:proofErr w:type="spellEnd"/>
      <w:r w:rsidRPr="00F9527A">
        <w:rPr>
          <w:rFonts w:ascii="Times New Roman" w:hAnsi="Times New Roman" w:cs="Times New Roman"/>
          <w:sz w:val="28"/>
          <w:szCs w:val="28"/>
        </w:rPr>
        <w:t xml:space="preserve"> Д. Д. Амбулаторно-поликлиническая онкология: руководство для врачей. – 2-е изд., </w:t>
      </w:r>
      <w:proofErr w:type="spellStart"/>
      <w:r w:rsidRPr="00F9527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F952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527A">
        <w:rPr>
          <w:rFonts w:ascii="Times New Roman" w:hAnsi="Times New Roman" w:cs="Times New Roman"/>
          <w:sz w:val="28"/>
          <w:szCs w:val="28"/>
        </w:rPr>
        <w:t xml:space="preserve"> и доп. – М.: ГЭОТАР-Медиа, 2014 с. − 448 с.</w:t>
      </w:r>
    </w:p>
    <w:p w:rsidR="00F9527A" w:rsidRDefault="00F9527A" w:rsidP="00F9527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527A">
        <w:rPr>
          <w:rFonts w:ascii="Times New Roman" w:hAnsi="Times New Roman" w:cs="Times New Roman"/>
          <w:sz w:val="28"/>
          <w:szCs w:val="28"/>
        </w:rPr>
        <w:t xml:space="preserve">Камышников В. С. </w:t>
      </w:r>
      <w:proofErr w:type="spellStart"/>
      <w:r w:rsidRPr="00F9527A">
        <w:rPr>
          <w:rFonts w:ascii="Times New Roman" w:hAnsi="Times New Roman" w:cs="Times New Roman"/>
          <w:sz w:val="28"/>
          <w:szCs w:val="28"/>
        </w:rPr>
        <w:t>Онкомаркёры</w:t>
      </w:r>
      <w:proofErr w:type="spellEnd"/>
      <w:r w:rsidRPr="00F9527A">
        <w:rPr>
          <w:rFonts w:ascii="Times New Roman" w:hAnsi="Times New Roman" w:cs="Times New Roman"/>
          <w:sz w:val="28"/>
          <w:szCs w:val="28"/>
        </w:rPr>
        <w:t xml:space="preserve">: методы определения, </w:t>
      </w:r>
      <w:proofErr w:type="spellStart"/>
      <w:r w:rsidRPr="00F9527A">
        <w:rPr>
          <w:rFonts w:ascii="Times New Roman" w:hAnsi="Times New Roman" w:cs="Times New Roman"/>
          <w:sz w:val="28"/>
          <w:szCs w:val="28"/>
        </w:rPr>
        <w:t>референтные</w:t>
      </w:r>
      <w:proofErr w:type="spellEnd"/>
      <w:r w:rsidRPr="00F9527A">
        <w:rPr>
          <w:rFonts w:ascii="Times New Roman" w:hAnsi="Times New Roman" w:cs="Times New Roman"/>
          <w:sz w:val="28"/>
          <w:szCs w:val="28"/>
        </w:rPr>
        <w:t xml:space="preserve"> значения, интерпретация тестов. – 3-е изд. – М.: </w:t>
      </w:r>
      <w:proofErr w:type="spellStart"/>
      <w:r w:rsidRPr="00F9527A">
        <w:rPr>
          <w:rFonts w:ascii="Times New Roman" w:hAnsi="Times New Roman" w:cs="Times New Roman"/>
          <w:sz w:val="28"/>
          <w:szCs w:val="28"/>
        </w:rPr>
        <w:t>МЕДпресс-информ</w:t>
      </w:r>
      <w:proofErr w:type="spellEnd"/>
      <w:r w:rsidRPr="00F9527A">
        <w:rPr>
          <w:rFonts w:ascii="Times New Roman" w:hAnsi="Times New Roman" w:cs="Times New Roman"/>
          <w:sz w:val="28"/>
          <w:szCs w:val="28"/>
        </w:rPr>
        <w:t>, 2012. – 128 с.</w:t>
      </w:r>
    </w:p>
    <w:p w:rsidR="00F9527A" w:rsidRPr="00F9527A" w:rsidRDefault="00F9527A" w:rsidP="00F9527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527A">
        <w:rPr>
          <w:rFonts w:ascii="Times New Roman" w:hAnsi="Times New Roman" w:cs="Times New Roman"/>
          <w:sz w:val="28"/>
          <w:szCs w:val="28"/>
        </w:rPr>
        <w:t>Лапароскопическая</w:t>
      </w:r>
      <w:proofErr w:type="spellEnd"/>
      <w:r w:rsidRPr="00F9527A">
        <w:rPr>
          <w:rFonts w:ascii="Times New Roman" w:hAnsi="Times New Roman" w:cs="Times New Roman"/>
          <w:sz w:val="28"/>
          <w:szCs w:val="28"/>
        </w:rPr>
        <w:t xml:space="preserve"> хирургия. Атлас: пер с англ. / под ред. Теодора Н. </w:t>
      </w:r>
      <w:proofErr w:type="spellStart"/>
      <w:r w:rsidRPr="00F9527A">
        <w:rPr>
          <w:rFonts w:ascii="Times New Roman" w:hAnsi="Times New Roman" w:cs="Times New Roman"/>
          <w:sz w:val="28"/>
          <w:szCs w:val="28"/>
        </w:rPr>
        <w:t>Паппаса</w:t>
      </w:r>
      <w:proofErr w:type="spellEnd"/>
      <w:r w:rsidRPr="00F9527A">
        <w:rPr>
          <w:rFonts w:ascii="Times New Roman" w:hAnsi="Times New Roman" w:cs="Times New Roman"/>
          <w:sz w:val="28"/>
          <w:szCs w:val="28"/>
        </w:rPr>
        <w:t xml:space="preserve">, Авроры Д. Приор, Михаэля С. </w:t>
      </w:r>
      <w:proofErr w:type="spellStart"/>
      <w:r w:rsidRPr="00F9527A">
        <w:rPr>
          <w:rFonts w:ascii="Times New Roman" w:hAnsi="Times New Roman" w:cs="Times New Roman"/>
          <w:sz w:val="28"/>
          <w:szCs w:val="28"/>
        </w:rPr>
        <w:t>Харниша</w:t>
      </w:r>
      <w:proofErr w:type="spellEnd"/>
      <w:r w:rsidRPr="00F9527A">
        <w:rPr>
          <w:rFonts w:ascii="Times New Roman" w:hAnsi="Times New Roman" w:cs="Times New Roman"/>
          <w:sz w:val="28"/>
          <w:szCs w:val="28"/>
        </w:rPr>
        <w:t>. – М.: ГЭОТАР-Медиа, 2012. – 388 с.</w:t>
      </w:r>
      <w:bookmarkStart w:id="0" w:name="_GoBack"/>
      <w:bookmarkEnd w:id="0"/>
    </w:p>
    <w:p w:rsidR="00460A73" w:rsidRPr="001A248E" w:rsidRDefault="00460A73" w:rsidP="00460A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0A73" w:rsidRPr="001A248E" w:rsidSect="001A248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E3D" w:rsidRDefault="00E22E3D" w:rsidP="001A248E">
      <w:pPr>
        <w:spacing w:after="0" w:line="240" w:lineRule="auto"/>
      </w:pPr>
      <w:r>
        <w:separator/>
      </w:r>
    </w:p>
  </w:endnote>
  <w:endnote w:type="continuationSeparator" w:id="0">
    <w:p w:rsidR="00E22E3D" w:rsidRDefault="00E22E3D" w:rsidP="001A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5214499"/>
      <w:docPartObj>
        <w:docPartGallery w:val="Page Numbers (Bottom of Page)"/>
        <w:docPartUnique/>
      </w:docPartObj>
    </w:sdtPr>
    <w:sdtEndPr/>
    <w:sdtContent>
      <w:p w:rsidR="001A248E" w:rsidRDefault="001A248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27A">
          <w:rPr>
            <w:noProof/>
          </w:rPr>
          <w:t>13</w:t>
        </w:r>
        <w:r>
          <w:fldChar w:fldCharType="end"/>
        </w:r>
      </w:p>
    </w:sdtContent>
  </w:sdt>
  <w:p w:rsidR="001A248E" w:rsidRDefault="001A24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E3D" w:rsidRDefault="00E22E3D" w:rsidP="001A248E">
      <w:pPr>
        <w:spacing w:after="0" w:line="240" w:lineRule="auto"/>
      </w:pPr>
      <w:r>
        <w:separator/>
      </w:r>
    </w:p>
  </w:footnote>
  <w:footnote w:type="continuationSeparator" w:id="0">
    <w:p w:rsidR="00E22E3D" w:rsidRDefault="00E22E3D" w:rsidP="001A2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D5938"/>
    <w:multiLevelType w:val="hybridMultilevel"/>
    <w:tmpl w:val="EF5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0584C"/>
    <w:multiLevelType w:val="hybridMultilevel"/>
    <w:tmpl w:val="620A9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223"/>
    <w:rsid w:val="00197299"/>
    <w:rsid w:val="001A248E"/>
    <w:rsid w:val="00450B29"/>
    <w:rsid w:val="00460A73"/>
    <w:rsid w:val="005C29B8"/>
    <w:rsid w:val="006A1A35"/>
    <w:rsid w:val="006C3927"/>
    <w:rsid w:val="006F5592"/>
    <w:rsid w:val="007F327A"/>
    <w:rsid w:val="00881264"/>
    <w:rsid w:val="00896223"/>
    <w:rsid w:val="00A30B1F"/>
    <w:rsid w:val="00C16EDB"/>
    <w:rsid w:val="00C52EFD"/>
    <w:rsid w:val="00E22E3D"/>
    <w:rsid w:val="00F9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4AC0"/>
  <w15:chartTrackingRefBased/>
  <w15:docId w15:val="{9C61160C-85A1-4848-9DF9-9FB0B88E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48E"/>
  </w:style>
  <w:style w:type="paragraph" w:styleId="a5">
    <w:name w:val="footer"/>
    <w:basedOn w:val="a"/>
    <w:link w:val="a6"/>
    <w:uiPriority w:val="99"/>
    <w:unhideWhenUsed/>
    <w:rsid w:val="001A2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248E"/>
  </w:style>
  <w:style w:type="paragraph" w:styleId="a7">
    <w:name w:val="List Paragraph"/>
    <w:basedOn w:val="a"/>
    <w:uiPriority w:val="34"/>
    <w:qFormat/>
    <w:rsid w:val="007F3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3077</Words>
  <Characters>17544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2021-12-15T13:04:00Z</dcterms:created>
  <dcterms:modified xsi:type="dcterms:W3CDTF">2022-04-04T15:06:00Z</dcterms:modified>
</cp:coreProperties>
</file>