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jc w:val="center"/>
        <w:rPr>
          <w:b/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Кафедра онкологии</w:t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Реферат на тему</w:t>
      </w:r>
    </w:p>
    <w:p>
      <w:pPr>
        <w:pStyle w:val="Normal"/>
        <w:spacing w:lineRule="auto" w:line="36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ru-RU" w:eastAsia="ru-RU" w:bidi="ar-SA"/>
        </w:rPr>
        <w:t>Рак легкого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spacing w:lineRule="auto" w:line="360" w:before="0" w:after="0"/>
        <w:jc w:val="right"/>
        <w:rPr>
          <w:kern w:val="0"/>
          <w:sz w:val="24"/>
          <w:szCs w:val="24"/>
          <w:lang w:eastAsia="ru-RU" w:bidi="ar-SA"/>
        </w:rPr>
      </w:pPr>
      <w:r>
        <w:rPr>
          <w:b/>
          <w:bCs/>
          <w:kern w:val="0"/>
          <w:sz w:val="24"/>
          <w:szCs w:val="24"/>
          <w:lang w:eastAsia="ru-RU" w:bidi="ar-SA"/>
        </w:rPr>
        <w:t>Выполнила:</w:t>
      </w:r>
      <w:r>
        <w:rPr>
          <w:kern w:val="0"/>
          <w:sz w:val="24"/>
          <w:szCs w:val="24"/>
          <w:lang w:eastAsia="ru-RU" w:bidi="ar-SA"/>
        </w:rPr>
        <w:t xml:space="preserve"> студентка 5 курса</w:t>
      </w:r>
    </w:p>
    <w:p>
      <w:pPr>
        <w:pStyle w:val="Normal"/>
        <w:widowControl/>
        <w:spacing w:lineRule="auto" w:line="360" w:before="0" w:after="0"/>
        <w:jc w:val="right"/>
        <w:rPr>
          <w:kern w:val="0"/>
          <w:sz w:val="24"/>
          <w:szCs w:val="24"/>
          <w:lang w:eastAsia="ru-RU" w:bidi="ar-SA"/>
        </w:rPr>
      </w:pPr>
      <w:r>
        <w:rPr>
          <w:kern w:val="0"/>
          <w:sz w:val="24"/>
          <w:szCs w:val="24"/>
          <w:lang w:eastAsia="ru-RU" w:bidi="ar-SA"/>
        </w:rPr>
        <w:t>3 группы педиатрического факультета</w:t>
      </w:r>
    </w:p>
    <w:p>
      <w:pPr>
        <w:pStyle w:val="Normal"/>
        <w:widowControl/>
        <w:spacing w:lineRule="auto" w:line="360" w:before="0" w:after="0"/>
        <w:jc w:val="right"/>
        <w:rPr>
          <w:b w:val="false"/>
          <w:b w:val="false"/>
          <w:bCs w:val="false"/>
          <w:kern w:val="0"/>
          <w:sz w:val="24"/>
          <w:szCs w:val="24"/>
          <w:lang w:eastAsia="ru-RU" w:bidi="ar-SA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Вятченникова Валерия Витальевна</w:t>
      </w:r>
    </w:p>
    <w:p>
      <w:pPr>
        <w:pStyle w:val="Normal"/>
        <w:widowControl/>
        <w:spacing w:lineRule="auto" w:line="360" w:before="0" w:after="0"/>
        <w:jc w:val="right"/>
        <w:rPr>
          <w:b/>
          <w:b/>
          <w:kern w:val="0"/>
          <w:sz w:val="24"/>
          <w:szCs w:val="24"/>
          <w:lang w:eastAsia="ru-RU" w:bidi="ar-SA"/>
        </w:rPr>
      </w:pPr>
      <w:r>
        <w:rPr>
          <w:b/>
          <w:kern w:val="0"/>
          <w:sz w:val="24"/>
          <w:szCs w:val="24"/>
          <w:lang w:eastAsia="ru-RU" w:bidi="ar-SA"/>
        </w:rPr>
        <w:t xml:space="preserve">Проверил: </w:t>
      </w:r>
      <w:r>
        <w:rPr>
          <w:b w:val="false"/>
          <w:bCs w:val="false"/>
          <w:kern w:val="0"/>
          <w:sz w:val="24"/>
          <w:szCs w:val="24"/>
          <w:lang w:eastAsia="ru-RU" w:bidi="ar-SA"/>
        </w:rPr>
        <w:t xml:space="preserve">доцент кафедры, к.м.н. </w:t>
      </w:r>
    </w:p>
    <w:p>
      <w:pPr>
        <w:pStyle w:val="Normal"/>
        <w:widowControl/>
        <w:spacing w:lineRule="auto" w:line="360" w:before="0" w:after="0"/>
        <w:jc w:val="right"/>
        <w:rPr>
          <w:b/>
          <w:b/>
          <w:kern w:val="0"/>
          <w:sz w:val="24"/>
          <w:szCs w:val="24"/>
          <w:lang w:eastAsia="ru-RU" w:bidi="ar-SA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Ненарокомов Александр Юрьевич</w:t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Волгоград 2022 г.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AHeading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Оглавление</w:t>
          </w:r>
        </w:p>
        <w:p>
          <w:pPr>
            <w:pStyle w:val="11"/>
            <w:rPr/>
          </w:pPr>
          <w:r>
            <w:fldChar w:fldCharType="begin"/>
          </w:r>
          <w:r>
            <w:rPr/>
            <w:instrText> TOC \f \o "1-9" \h</w:instrText>
          </w:r>
          <w:r>
            <w:rPr/>
            <w:fldChar w:fldCharType="separate"/>
          </w:r>
          <w:hyperlink w:anchor="__RefHeading___Toc39391_2471864274">
            <w:r>
              <w:rPr/>
              <w:t>Введение</w:t>
              <w:tab/>
              <w:t>3</w:t>
            </w:r>
          </w:hyperlink>
        </w:p>
        <w:p>
          <w:pPr>
            <w:pStyle w:val="11"/>
            <w:rPr/>
          </w:pPr>
          <w:hyperlink w:anchor="__RefHeading___Toc39393_2471864274">
            <w:r>
              <w:rPr/>
              <w:t>Этиология</w:t>
              <w:tab/>
              <w:t>3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395_2471864274">
            <w:r>
              <w:rPr/>
              <w:t>Курение табака</w:t>
              <w:tab/>
              <w:t>3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397_2471864274">
            <w:r>
              <w:rPr/>
              <w:t>Радон</w:t>
              <w:tab/>
              <w:t>4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399_2471864274">
            <w:r>
              <w:rPr/>
              <w:t>Асбестоз</w:t>
              <w:tab/>
              <w:t>4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01_2471864274">
            <w:r>
              <w:rPr/>
              <w:t>Вирусы</w:t>
              <w:tab/>
              <w:t>4</w:t>
            </w:r>
          </w:hyperlink>
        </w:p>
        <w:p>
          <w:pPr>
            <w:pStyle w:val="11"/>
            <w:rPr/>
          </w:pPr>
          <w:hyperlink w:anchor="__RefHeading___Toc39403_2471864274">
            <w:r>
              <w:rPr/>
              <w:t>Классификация</w:t>
              <w:tab/>
              <w:t>5</w:t>
            </w:r>
          </w:hyperlink>
        </w:p>
        <w:p>
          <w:pPr>
            <w:pStyle w:val="2"/>
            <w:tabs>
              <w:tab w:val="clear" w:pos="9072"/>
              <w:tab w:val="right" w:pos="9355" w:leader="dot"/>
            </w:tabs>
            <w:rPr/>
          </w:pPr>
          <w:hyperlink w:anchor="__RefHeading___Toc39405_2471864274">
            <w:r>
              <w:rPr/>
              <w:t>Виды и типы рака легких</w:t>
              <w:tab/>
              <w:t>5</w:t>
            </w:r>
          </w:hyperlink>
        </w:p>
        <w:p>
          <w:pPr>
            <w:pStyle w:val="11"/>
            <w:rPr/>
          </w:pPr>
          <w:hyperlink w:anchor="__RefHeading___Toc39407_2471864274">
            <w:r>
              <w:rPr/>
              <w:t>Симптомы рака легких.</w:t>
              <w:tab/>
              <w:t>6</w:t>
            </w:r>
          </w:hyperlink>
        </w:p>
        <w:p>
          <w:pPr>
            <w:pStyle w:val="11"/>
            <w:rPr/>
          </w:pPr>
          <w:hyperlink w:anchor="__RefHeading___Toc39409_2471864274">
            <w:r>
              <w:rPr/>
              <w:t>Диагностика</w:t>
              <w:tab/>
              <w:t>7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11_2471864274">
            <w:r>
              <w:rPr/>
              <w:t>Клиническое обследование</w:t>
              <w:tab/>
              <w:t>7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13_2471864274">
            <w:r>
              <w:rPr/>
              <w:t>Радиологическая диагностика</w:t>
              <w:tab/>
              <w:t>7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15_2471864274">
            <w:r>
              <w:rPr/>
              <w:t>Бронхоскопия</w:t>
              <w:tab/>
              <w:t>7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17_2471864274">
            <w:r>
              <w:rPr/>
              <w:t>Трансторакальная биопсия</w:t>
              <w:tab/>
              <w:t>7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19_2471864274">
            <w:r>
              <w:rPr/>
              <w:t>Ультразвуковое исследование</w:t>
              <w:tab/>
              <w:t>8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21_2471864274">
            <w:r>
              <w:rPr/>
              <w:t>Оценка статуса мутации рецептора фактора эпидермального роста (EGFR).</w:t>
              <w:tab/>
              <w:t>8</w:t>
            </w:r>
          </w:hyperlink>
        </w:p>
        <w:p>
          <w:pPr>
            <w:pStyle w:val="11"/>
            <w:rPr/>
          </w:pPr>
          <w:hyperlink w:anchor="__RefHeading___Toc39423_2471864274">
            <w:r>
              <w:rPr/>
              <w:t>Лечение</w:t>
              <w:tab/>
              <w:t>9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25_2471864274">
            <w:r>
              <w:rPr/>
              <w:t>Хирургическое лечение</w:t>
              <w:tab/>
              <w:t>9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27_2471864274">
            <w:r>
              <w:rPr/>
              <w:t>Радиотерапия</w:t>
              <w:tab/>
              <w:t>9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29_2471864274">
            <w:r>
              <w:rPr/>
              <w:t>Химиотерапия</w:t>
              <w:tab/>
              <w:t>10</w:t>
            </w:r>
          </w:hyperlink>
        </w:p>
        <w:p>
          <w:pPr>
            <w:pStyle w:val="3"/>
            <w:tabs>
              <w:tab w:val="clear" w:pos="8788"/>
              <w:tab w:val="right" w:pos="9355" w:leader="dot"/>
            </w:tabs>
            <w:rPr/>
          </w:pPr>
          <w:hyperlink w:anchor="__RefHeading___Toc39431_2471864274">
            <w:r>
              <w:rPr/>
              <w:t>Паллиативная медицина</w:t>
              <w:tab/>
              <w:t>10</w:t>
            </w:r>
          </w:hyperlink>
        </w:p>
        <w:p>
          <w:pPr>
            <w:pStyle w:val="11"/>
            <w:rPr/>
          </w:pPr>
          <w:hyperlink w:anchor="__RefHeading___Toc39433_2471864274">
            <w:r>
              <w:rPr/>
              <w:t>Лечение рака легких.</w:t>
              <w:tab/>
              <w:t>11</w:t>
            </w:r>
          </w:hyperlink>
        </w:p>
        <w:p>
          <w:pPr>
            <w:pStyle w:val="11"/>
            <w:rPr/>
          </w:pPr>
          <w:hyperlink w:anchor="__RefHeading___Toc39435_2471864274">
            <w:r>
              <w:rPr/>
              <w:t>Лечение немелкоклеточного рака легких.</w:t>
              <w:tab/>
              <w:t>11</w:t>
            </w:r>
          </w:hyperlink>
          <w:r>
            <w:rPr/>
            <w:fldChar w:fldCharType="end"/>
          </w:r>
        </w:p>
      </w:sdtContent>
    </w:sdt>
    <w:p>
      <w:pPr>
        <w:pStyle w:val="1"/>
        <w:widowControl/>
        <w:numPr>
          <w:ilvl w:val="0"/>
          <w:numId w:val="0"/>
        </w:numPr>
        <w:spacing w:lineRule="auto" w:line="276"/>
        <w:ind w:lef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rPr>
          <w:sz w:val="28"/>
          <w:szCs w:val="28"/>
        </w:rPr>
      </w:pPr>
      <w:bookmarkStart w:id="0" w:name="__RefHeading___Toc39391_2471864274"/>
      <w:bookmarkEnd w:id="0"/>
      <w:r>
        <w:rPr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Рак легких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заболевание, при котором нормальные клетки, из которых состоит легочная ткань, изменяются и начинают бесконтрольно делиться, формируя злокачественную опухоль. Рак легких - одна из самых частых причин смерти. Обращение к врачу на ранних стадиях болезни резко увеличивает шансы благоприятного исхода.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rPr>
          <w:sz w:val="28"/>
          <w:szCs w:val="28"/>
        </w:rPr>
      </w:pPr>
      <w:bookmarkStart w:id="1" w:name="__RefHeading___Toc39393_2471864274"/>
      <w:bookmarkEnd w:id="1"/>
      <w:r>
        <w:rPr>
          <w:sz w:val="28"/>
          <w:szCs w:val="28"/>
        </w:rPr>
        <w:t>Этиология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Основными причинами всех видов рака являются канцерогены (например, табачный дым), ионизирующая радиация и вирусные инфекции. Их воздействие вызывает кумулятивные изменения ДНК в выстилке тканей бронхов легких (эпителий бронхов). Чем больше поврежденных тканей, тем выше риск развития рака.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_RefHeading___Toc39395_2471864274"/>
      <w:bookmarkStart w:id="3" w:name="Курение_табака"/>
      <w:bookmarkEnd w:id="2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Курение табака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Курение табака, безусловно, самая распространенная причина рака легких. Сигаретный дым содержит более 60 известных канцерогенов, в том числе радиоизотопы радона, нитрозамины и бензопирен. Кроме того, считается, что никотин подавляет иммунную систему, способствуя развитию злокачественных опухолей в тканях.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женщин, которые курят и получают гормональную терапию, значительно выше риск смерти от рака легких. Исследование, проведенное в 2009 году Хлебовским и др., показало, что у женщин, принимающих гормоны, риск смерти от рака легких на 60% выше, чем у женщин, принимающих плацебо. Среди курящих женщин (бывших и нынешних курильщиц) 3,4% принимающих гормоны умерли от рака легких по сравнению с 2,3% курящих плацебо.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Чем больше человек курит табак, тем больше вероятность развития рака легких. Когда человек бросает курить, эта вероятность неуклонно уменьшается по мере того, как поврежденные легкие восстанавливаются и загрязняющие частицы постепенно удаляются. Есть также доказательства того, что у курильщиков, никогда не курящих, прогноз развития рака легких лучше, чем у курильщиков. Так что у пациентов, которые курят в момент постановки диагноза, уровень выживаемости ниже, чем у тех, кто бросил давным-давно.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Пассивное курение (вдыхание табачного дыма от другого курильщика)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причина рака легких у некурящих. Исследования, проведенные в США, Европе, Великобритании и Австралии, показали значительное увеличение относительного риска для людей, подвергающихся пассивному курению. Недавние исследования показали, что дым, выдыхаемый курильщиком, более опасен, чем дым, вдыхаемый непосредственно из сигареты. 10-15% больных раком легких никогда не курили.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__RefHeading___Toc39397_2471864274"/>
      <w:bookmarkStart w:id="5" w:name="Радон"/>
      <w:bookmarkEnd w:id="4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Радон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Радон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это бесцветный газ без запаха, образующийся в результате распада радиоактивного радия, который, в свою очередь, является продуктом распада урана, находящегося в земной коре. Продукты радиоактивного распада ионизируют генетический материал и вызывают мутации, которые иногда могут привести к злокачественным опухолям. Облучение радоном является второй ведущей причиной рака легких у населения в целом после курения, с повышенным риском от 8% до 16% на 100 Бк/ми повышение концентрации радона.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Уровень концентрации газа радона зависит от расположения и состава подстилающего грунта и горных пород. Например, в таких районах, как Корнуолл в Великобритании (где есть месторождения гранита), радон представляет собой серьезную проблему, и здания должны хорошо вентилироваться для получения низких концентраций радона.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6" w:name="__RefHeading___Toc39399_2471864274"/>
      <w:bookmarkEnd w:id="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Асбестоз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Асбест может вызывать различные заболевания легких, в том числе рак легких. Существует взаимно усиливающее влияние табакокурения и асбестоза на развитие рака легких. Асбестоз может также привести к раку плевры, называемому мезотелиомой (которую следует отличать от рака легких).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7" w:name="__RefHeading___Toc39401_2471864274"/>
      <w:bookmarkStart w:id="8" w:name="Вирусы"/>
      <w:bookmarkEnd w:id="7"/>
      <w:bookmarkEnd w:id="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Вирусы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Вирусы известны своей способностью вызывать рак легких у животных, и последние данные свидетельствуют о том, что они также могут вызывать его у людей. Эти вирусы включают в себя вирус папилломы человека, вирус JC, вирус Симиана 40 (SV40), вирус БК и цитомегаловирус. Эти вирусы могут влиять на клеточный цикл и ингибировать апоптоз, что способствует неконтролируемому делению клеток.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9" w:name="Частицы_пыли"/>
      <w:bookmarkEnd w:id="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Частицы пыли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Исследования Американского общества по борьбе с раком выявили прямую связь между воздействием частиц пыли и раком легких. Например, если концентрация пыли в воздухе увеличивается всего на 1%, то риск развития рака легких увеличивается на 14%. Было также установлено, что размер частиц пыли важен, так как ультрамелкодисперсные частицы могут проникать в глубокие слои легких.</w:t>
      </w:r>
    </w:p>
    <w:p>
      <w:pPr>
        <w:pStyle w:val="1"/>
        <w:rPr>
          <w:sz w:val="28"/>
          <w:szCs w:val="28"/>
        </w:rPr>
      </w:pPr>
      <w:bookmarkStart w:id="10" w:name="__RefHeading___Toc39403_2471864274"/>
      <w:bookmarkEnd w:id="10"/>
      <w:r>
        <w:rPr>
          <w:sz w:val="28"/>
          <w:szCs w:val="28"/>
        </w:rPr>
        <w:t>Классификация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bookmarkStart w:id="11" w:name="__RefHeading___Toc39405_2471864274"/>
      <w:bookmarkEnd w:id="11"/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Виды и типы рака легких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расположению опухоли традиционно выделяют: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Центральный рак легкого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Периферический рак легкого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Центральный рак легкого характеризуется ростом опухоли в бронхе. При периферическом раке легких опухоль располагается непосредственно в ткани легкого (на периферии).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современном этапе развития медицины качественное лечение рака легких возможно только в том случае, если известен морфологический тип рака легких. Тип рака можно определить только при биопсии (прижизненном заборе клеток или тканей из организма) и исследовании кусочка опухоли под микроскопом. Лечение принципиально отличается при двух типах рака: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Немелкоклеточный рак легких. 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Мелкоклеточный рак легких.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Немелкоклеточный рак легких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самый частый тип рака легких, рост этих опухолей не такой быстрый, как при мелкоклеточном раке. К немелкоклеточному раку легких относят следующие виды опухолей: плоскоклеточный рак, аденокарцинома, крупноклеточный и смешанный рак.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Мелкоклеточный рак легких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тип рака, при котором рост опухоли достаточно быстрый. Это одна из самых злокачественных опухолей легких. Отличается скрытым и быстрым течением, ранним метастазированием (распространением в другие органы) и плохим прогнозом.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Классификация рака лёгких по стадиям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По отечественной классификации рак легких делится на следующие стадии: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 этап - Опухоль до 3 см в наибольшей степени, локализованная в одном сегменте легкого или внутри сегментного бронха. Никаких метастазов нет.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II стадия. Опухоль до 6 см в наибольшей степени локализована в сегменте легкого или внутри сегментного бронха. В легких и бронхолегочных лимфатических узлах имеются единичные метастазы.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III стадия - опухоль размером более 6 см с переходом в смежные легочные доли или инфильтрацией смежных бронхов или главного бронха. Метастазы встречаются в бифуркационных, трахеобронхиальных и паратрахиальных лимфатических узлах.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IV стадия - опухоль распространяется за пределы легких, с инвазией соседних органов, обширными локальными и отдаленными метастазами, она будет сопровождаться раковым плеврисом.</w:t>
      </w:r>
    </w:p>
    <w:p>
      <w:pPr>
        <w:pStyle w:val="1"/>
        <w:rPr>
          <w:sz w:val="26"/>
          <w:szCs w:val="26"/>
        </w:rPr>
      </w:pPr>
      <w:bookmarkStart w:id="12" w:name="__RefHeading___Toc39407_2471864274"/>
      <w:bookmarkEnd w:id="12"/>
      <w:r>
        <w:rPr>
          <w:sz w:val="26"/>
          <w:szCs w:val="26"/>
        </w:rPr>
        <w:t>Симптомы  рака легких.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кашель;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затрудненное дыхание (одышка) и/или хрипы в груди;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откашливание мокроты с кровью (кровохарканье);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боль в грудной клетке (тупая, давящая; острая, колющая);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осиплость голоса;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постоянная головная боль, отечность лица, рук и шеи;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снижение массы тела и/или потеря аппетита; 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повышение температуры тела.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 перечисленных выше, первые признаки рака легких – это длительный кашель и появление крови в мокроте. При периферическом раке первые признаки – боль в грудной клетке и одышка.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опухоль расположена в верхних отделах легких, могут появиться и другие симптомы рака легких: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боль в области шеи, плеча;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опущение века или размытость зрения; 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слабость в мышцах руки.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появлении перечисленных признаков необходимо обратиться к врачу.. Следует помнить, что данные симптомы являются не обязательными признаками рака легких, а могут быть и при других заболеваниях. В некоторых случаях рак легких длительно протекает без каких-либо симптомов. Если опухоль маленького размера и расположена в ткани легких (периферический рак), симптомы могут долго не появляться. При центральном раке легких (опухоль растет в бронхе) симптомы появляются раньше.</w:t>
      </w:r>
    </w:p>
    <w:p>
      <w:pPr>
        <w:pStyle w:val="1"/>
        <w:widowControl/>
        <w:numPr>
          <w:ilvl w:val="0"/>
          <w:numId w:val="0"/>
        </w:numPr>
        <w:spacing w:lineRule="auto" w:line="276"/>
        <w:ind w:lef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rPr>
          <w:sz w:val="28"/>
          <w:szCs w:val="28"/>
        </w:rPr>
      </w:pPr>
      <w:bookmarkStart w:id="13" w:name="__RefHeading___Toc39409_2471864274"/>
      <w:bookmarkEnd w:id="13"/>
      <w:r>
        <w:rPr>
          <w:sz w:val="28"/>
          <w:szCs w:val="28"/>
        </w:rPr>
        <w:t>Диагностика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4" w:name="__RefHeading___Toc39411_2471864274"/>
      <w:bookmarkEnd w:id="1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Клиническое обследование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Ультразвуковое исследование лёгочной химиотерапии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Клиническое обследование определяет внешние симптомы развития рака легких: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Первичные ранние симптомы (кашель, кровохарканье, одышка и боль в груди).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Вторичные, более поздние симптомы, связанные с осложнениями при развитии опухоли (воспаление, распространение соседних органов, метастазы).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Общие симптомы, характерные для воздействия злокачественных опухолей на организм (общая слабость, усталость, снижение трудоспособности и т.д.).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5" w:name="__RefHeading___Toc39413_2471864274"/>
      <w:bookmarkStart w:id="16" w:name="Радиологическая_диагностика"/>
      <w:bookmarkEnd w:id="15"/>
      <w:bookmarkEnd w:id="1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Радиологическая диагностика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Рентгенологическое обследование является одним из основных методов диагностики опухолей легких и позволяет своевременно обнаружить их у 80 % пациентов. Флюорография служит методом скрининга и регулярно проводится во время плановых обследований. При изменениях (одиночный легочный узел, ателектаз и т.д.) во флюорограмме или при наличии клинических показаний используются рентгеновские снимки в двух проекциях и компьютерная томография. Кроме того, компьютерная томография является наиболее информативным методом диагностики метастазов в других органах.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7" w:name="__RefHeading___Toc39415_2471864274"/>
      <w:bookmarkStart w:id="18" w:name="Бронхоскопия"/>
      <w:bookmarkEnd w:id="17"/>
      <w:bookmarkEnd w:id="1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Бронхоскопия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Бронхоскопия позволяет визуально обследовать трахею, основные, мочки, сегментарные и подсегментные бронхи, а в некоторых случаях и 6-е и 7-е мочки бронхов. Опухоль можно увидеть и непосредственно провести биопсию. Бронхоскопия считается обязательной при подозрении на рак легких.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9" w:name="__RefHeading___Toc39417_2471864274"/>
      <w:bookmarkStart w:id="20" w:name="Трансторакальная_биопсия"/>
      <w:bookmarkEnd w:id="19"/>
      <w:bookmarkEnd w:id="2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Трансторакальная биопсия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Трансторакальная пункционная биопсия используется в тех случаях, когда другие методы (бронхоскопия, бронхиальная катетеризация, анализ мокроты) не могут быть выполнены. 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Его показания таковы: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Округленная масса в любой области легкого.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подозрение на метастаз в лёгком опухоли с другой локализацией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множественные внутрилегочные сферические тени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Трансторакальная пункция включает в себя прокол в груди, взятие пробы непосредственно из опухоли и исследование клеток под микроскопом. С помощью этого метода диагностики можно подтвердить диагноз у значительного числа пациентов (62-87% случаев, в зависимости от расположения опухоли). Наиболее распространенным осложнением (до 50%) этой процедуры является закрытый пневмоторакс, требующий дренирования плевральной полости.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1" w:name="__RefHeading___Toc39419_2471864274"/>
      <w:bookmarkStart w:id="22" w:name="Ультразвуковое_исследование"/>
      <w:bookmarkEnd w:id="21"/>
      <w:bookmarkEnd w:id="2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Ультразвуковое исследование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Ультразвуковое исследование является эффективным методом выявления врастания злокачественной опухоли в структуры стенок, масштабного потемнения легочной ткани (за счет ее утолщения, плеврального выпотов и т.д.), а также позволяет увидеть узел опухоли непосредственно через безвоздушную ткань легких.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Этот вид диагностики безопасен, прост и относительно недорог. Это позволяет определить вовлеченность в опухоль органов средостения: верхней полой вены, перикарда и желудочков, правой и левой легочных артерий, легочных вен, аорты, пищевода, левого предсердия, а также степень применимости хирургического лечения опухоли.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3" w:name="__RefHeading___Toc39421_2471864274"/>
      <w:bookmarkStart w:id="24" w:name="Оценка_статуса_мутации_рецептора_фактора"/>
      <w:bookmarkEnd w:id="23"/>
      <w:bookmarkEnd w:id="2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Оценка статуса мутации рецептора фактора эпидермального роста (EGFR).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Опыт показывает, что при метастатическом немелкоклеточном раке легкого, при выявлении мутации EGFR, эффективность адресной терапии, основанной на ингибиторе EGFR, значительно возрастает. Перед назначением лекарственных препаратов (гефитиниб, эрлотиниб) проводится молекулярно-генетическая диагностика для выявления мутации рецептора. В 2012-2013 годах в России реализуется программа молекулярно-генетической диагностики Российского общества онкологов и химиотерапевтов, в рамках которой проводится бесплатное мутационное тестирование для всех пациентов.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25" w:name="Лечение"/>
      <w:bookmarkEnd w:id="25"/>
      <w:r>
        <w:rPr/>
        <w:br/>
        <w:br/>
      </w:r>
    </w:p>
    <w:p>
      <w:pPr>
        <w:pStyle w:val="1"/>
        <w:widowControl/>
        <w:numPr>
          <w:ilvl w:val="0"/>
          <w:numId w:val="0"/>
        </w:numPr>
        <w:spacing w:lineRule="auto" w:line="276"/>
        <w:ind w:lef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rPr>
          <w:sz w:val="28"/>
          <w:szCs w:val="28"/>
        </w:rPr>
      </w:pPr>
      <w:bookmarkStart w:id="26" w:name="__RefHeading___Toc39423_2471864274"/>
      <w:bookmarkEnd w:id="26"/>
      <w:r>
        <w:rPr>
          <w:sz w:val="28"/>
          <w:szCs w:val="28"/>
        </w:rPr>
        <w:t>Лечение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7" w:name="__RefHeading___Toc39425_2471864274"/>
      <w:bookmarkStart w:id="28" w:name="Хирургическое_лечение"/>
      <w:bookmarkEnd w:id="27"/>
      <w:bookmarkEnd w:id="2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Хирургическое лечение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Хирургические процедуры разделены: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радикальный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условно радикальный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паллиативное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радикальной хирургии обнажается весь опухолевый комплекс: первичный очаг, регионарные лимфатические узлы, волокнистая ткань с путями метастазов. Традиционная радикальная хирургия сопровождается лучевой и медикаментозной терапией. Следует также иметь в виду, что часть первичной опухолевой ткани и метастазы иногда не могут быть удалены хирургическим путем из-за риска кровотечения или процессов распада при ателектазе.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Противопоказания к радикальной хирургии: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Неустранимость - распространение опухоли на соседние ткани и органы, при котором радикально удалить опухоль технически невозможно.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Неуместность из-за присутствия далеких метастазов.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Недостаточное функционирование сердечно-сосудистой и дыхательной систем.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декомпенсированные заболевания внутренних органов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Хирургическое удаление опухоли часто сопровождается обширным удалением корня, трахеобронхиальных лимфатических узлов, средостенных волокон и лимфатических узлов, резекцией грудной стенки, перикарда, диафрагмы, раздвоением трахеи, атриума, главных сосудов (аорты, верхней полой вены), мышечной стенки пищевода и других тканей, в которых развилась опухоль.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9" w:name="__RefHeading___Toc39427_2471864274"/>
      <w:bookmarkStart w:id="30" w:name="Радиотерапия"/>
      <w:bookmarkEnd w:id="29"/>
      <w:bookmarkEnd w:id="3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Радиотерапия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Лучевая терапия рака легких проводится в неоперабельных формах, когда пациент отказывается от хирургического лечения, при наличии серьезных противопоказаний к хирургическому вмешательству, а также в индукционном режиме, что позволяет уменьшить протяженность операции. Наибольший эффект наблюдается при радиальном воздействии на плоскоклеточные карциномы и недифференцированные формы рака легких.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Облучение используется как для радикального, так и для паллиативного лечения. При радикальном лучевом лечении как сама опухоль, так и зоны регионарного метастаза, т.е. корень легкого, средостение, надключичные зоны, облучаются суммарной дозой 60-70 Гр.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1" w:name="__RefHeading___Toc39429_2471864274"/>
      <w:bookmarkStart w:id="32" w:name="Химиотерапия"/>
      <w:bookmarkEnd w:id="31"/>
      <w:bookmarkEnd w:id="3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Химиотерапия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немелкоклеточном раке легких при наличии противопоказаний к хирургическому и радиотерапевтическому лечению назначается химиотерапия. Прописываются следующие лекарства: Доксорубицин, цисплатин, винкристина, этопозид, циклофосфамид, метотрексат, блеомицин, нитрозилмочевина, винорелбин, паклитаксел, доцетаксел, гемцетабин и др., которые используются в курсах с интервалом в 3-4 недели (до 6 курсов).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Частичное уменьшение размера первичной опухоли и метастазов наблюдается не у всех пациентов, полное исчезновение злокачественной новообразования встречается редко. Химиотерапия неэффективна при удаленных метастазах в печень, кости, мозг.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3" w:name="__RefHeading___Toc39431_2471864274"/>
      <w:bookmarkStart w:id="34" w:name="Паллиативная_медицина"/>
      <w:bookmarkEnd w:id="33"/>
      <w:bookmarkEnd w:id="3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Паллиативная медицина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Паллиативное лечение рака легких применяется в тех случаях, когда возможности лечения противоопухолевых заболеваний ограничены или исчерпаны. 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Такое лечение направлено на улучшение качества жизни неизлечимо больных пациентов и включает в себя: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лечение болевого синдрома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психологическая помощь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детоксификация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Паллиативные хирургические вмешательства (трахеостомия, гастростомия, энтеростомия, нефростомия и т.д.).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Паллиативная медицина при раке легких используется для контроля одышки, кашля, кровохарканья и боли. Пневмония и пневмонит, вызванные облучением и химиотерапией, лечатся, так как они сопровождают опухолевый процесс.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Методы паллиативной медицины в высшей степени индивидуализированы и зависят от состояния пациента.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rPr>
          <w:sz w:val="28"/>
          <w:szCs w:val="28"/>
        </w:rPr>
      </w:pPr>
      <w:bookmarkStart w:id="35" w:name="__RefHeading___Toc39433_2471864274"/>
      <w:bookmarkEnd w:id="35"/>
      <w:r>
        <w:rPr>
          <w:sz w:val="28"/>
          <w:szCs w:val="28"/>
        </w:rPr>
        <w:t>Лечение рака легких.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Лечение болезни в большой степени будет зависеть именно от стадии рака легких. Также доктор будут учитывать параметры больного : возраст, наличие сопутствующих заболеваний и др. факторы. Лечение рака легких народными средствами очень рискованно, эффективность такого лечения не доказана. Упущенное время  в течение которого можно получать эффективное лечение у онкологов (специалистов по лечению опухолей)!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немелкоклеточном раке легких главный метод лечения –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хирургический.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мелкоклеточном раке –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химиотерапия и лучевая терапия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При локализованном опухолевом процессе проводится химио- и лучевая терапия (смотрите ниже). При распространенном опухолевом процессе чаще всего проводится только химиотерапия. В некоторых случаях проводят облучение головы (для предупреждения метастазирования опухоли в головной мозг).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Нужно понимать, что после операции, стадия рака легких может быть переопределена. Например, у пациента со II стадией рака легких во время хирургического лечения обнаружили опухолевое поражение лимфоузлов, расположенных в тканях между правым и левым легким. После операции стадия рака легких изменится на III. Это может потребовать дополнительного лечения.</w:t>
      </w:r>
    </w:p>
    <w:p>
      <w:pPr>
        <w:pStyle w:val="1"/>
        <w:rPr>
          <w:sz w:val="28"/>
          <w:szCs w:val="28"/>
        </w:rPr>
      </w:pPr>
      <w:bookmarkStart w:id="36" w:name="__RefHeading___Toc39435_2471864274"/>
      <w:bookmarkEnd w:id="36"/>
      <w:r>
        <w:rPr>
          <w:sz w:val="28"/>
          <w:szCs w:val="28"/>
        </w:rPr>
        <w:t>Лечение немелкоклеточного рака легких.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I и II стадиях проводится хирургическое лечение. Хирург удалит часть легкого или одно легкое (при обширном распространении опухоли). На II стадии у некоторых больных обязательно проводится дополнительное лечение: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лучевая терапия (ионизирующее излучение убивает опухолевые клетки; облучают отделы грудной клетки, которые поражены опухолью); 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химиотерапия (используют лекарства, которые убивают опухолевые клетки).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III стадии пациенту проводят следующие 2 или 3 метода лечения совместно: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химиотерапия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лучевая терапия 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хирургическое лечение.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лечения </w:t>
      </w:r>
      <w:bookmarkStart w:id="37" w:name="_GoBack"/>
      <w:bookmarkEnd w:id="3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нужно будет наблюдаться у онколога через определенные промежутки времени. Это необходимо, чтобы в случае рецидива (возврата опухоли) быстро начать своевременное лечение. Обязательным условием является прекращение курения. У пациентов, которые не прекращали курение после лечения, рецидив опухоли возникал чаще.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сожалению, при IV стадии, также как и при распространенном опухолевом процессе в случае мелкоклеточного рака легких, не существует эффективных методов лечения.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есть методы, которые помогут уменьшить тягостные симптомы (одышка, боль) и продлить жизнь: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химиотерапия,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лучевая терапия,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таргетное лечение (использование специальных препаратов, которые действуют только на определенный вид опухолевых клеток; от английского target - цель), 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хирургическое лечение (восстановление проходимости дыхательных путей с помощью специальных стентов, удаление жидкости вокруг легких для уменьшения одышки и др.).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распространенном раке легких уменьшается объем легочной ткани и возможность легких извлекать кислород из воздуха. Возникает гипоксемия (уменьшение концентрации кислорода в крови). В случае гипоксемии важным способом уменьшения одышки и улучшения качества жизни является кислородотерапия с помощью кислородного концентратора.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проведенных научных исследованиях доказано, что при распространенном раке легких, у пациентов с гипоксемией (низким содержанием кислорода в крови), лечение кислородом позволяет уменьшить тягостное чувство одышки. Необходимая доза кислорода (поток), как правило, составляет около 5 л/мин.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17" w:footer="1134" w:bottom="141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6216c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66216c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6621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6621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Index Heading"/>
    <w:basedOn w:val="Style17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Style25"/>
    <w:qFormat/>
    <w:pPr>
      <w:suppressLineNumbers/>
      <w:ind w:left="0" w:hanging="0"/>
    </w:pPr>
    <w:rPr>
      <w:b/>
      <w:bCs/>
      <w:sz w:val="32"/>
      <w:szCs w:val="32"/>
    </w:rPr>
  </w:style>
  <w:style w:type="paragraph" w:styleId="11">
    <w:name w:val="TOC 1"/>
    <w:basedOn w:val="Style21"/>
    <w:pPr>
      <w:tabs>
        <w:tab w:val="clear" w:pos="708"/>
        <w:tab w:val="right" w:pos="9355" w:leader="dot"/>
      </w:tabs>
      <w:ind w:left="0" w:hanging="0"/>
    </w:pPr>
    <w:rPr/>
  </w:style>
  <w:style w:type="paragraph" w:styleId="3">
    <w:name w:val="TOC 3"/>
    <w:basedOn w:val="Style21"/>
    <w:pPr>
      <w:tabs>
        <w:tab w:val="clear" w:pos="708"/>
        <w:tab w:val="right" w:pos="8788" w:leader="dot"/>
      </w:tabs>
      <w:ind w:left="567" w:hanging="0"/>
    </w:pPr>
    <w:rPr/>
  </w:style>
  <w:style w:type="paragraph" w:styleId="2">
    <w:name w:val="TOC 2"/>
    <w:basedOn w:val="Style21"/>
    <w:pPr>
      <w:tabs>
        <w:tab w:val="clear" w:pos="708"/>
        <w:tab w:val="right" w:pos="9072" w:leader="dot"/>
      </w:tabs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AFF-66EE-4FFA-8ED7-3D17E550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LibreOffice/7.2.0.4$Windows_X86_64 LibreOffice_project/9a9c6381e3f7a62afc1329bd359cc48accb6435b</Application>
  <AppVersion>15.0000</AppVersion>
  <Pages>12</Pages>
  <Words>2337</Words>
  <Characters>16182</Characters>
  <CharactersWithSpaces>18357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2013-01-08T08:35:00Z</dcterms:created>
  <dc:creator>Пользователь</dc:creator>
  <dc:description/>
  <dc:language>ru-RU</dc:language>
  <cp:lastModifiedBy/>
  <dcterms:modified xsi:type="dcterms:W3CDTF">2022-06-10T11:13:38Z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