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</w:p>
    <w:p>
      <w:pPr>
        <w:pStyle w:val="Normal"/>
        <w:spacing w:lineRule="auto" w:line="360" w:before="280" w:after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="280" w:after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Кафедра онкологии</w:t>
      </w:r>
    </w:p>
    <w:p>
      <w:pPr>
        <w:pStyle w:val="Normal"/>
        <w:spacing w:lineRule="auto" w:line="360" w:before="280" w:after="2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="280" w:after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Реферат на тему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bCs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Нефробластома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widowControl/>
        <w:spacing w:lineRule="auto" w:line="360" w:before="0" w:after="0"/>
        <w:jc w:val="right"/>
        <w:rPr/>
      </w:pPr>
      <w:r>
        <w:rPr>
          <w:b/>
          <w:bCs/>
          <w:kern w:val="0"/>
          <w:sz w:val="24"/>
          <w:szCs w:val="24"/>
          <w:lang w:eastAsia="ru-RU" w:bidi="ar-SA"/>
        </w:rPr>
        <w:t>Выполнила:</w:t>
      </w:r>
      <w:r>
        <w:rPr>
          <w:kern w:val="0"/>
          <w:sz w:val="24"/>
          <w:szCs w:val="24"/>
          <w:lang w:eastAsia="ru-RU" w:bidi="ar-SA"/>
        </w:rPr>
        <w:t xml:space="preserve"> студентка 5 курса</w:t>
      </w:r>
    </w:p>
    <w:p>
      <w:pPr>
        <w:pStyle w:val="Normal"/>
        <w:widowControl/>
        <w:spacing w:lineRule="auto" w:line="360" w:before="0" w:after="0"/>
        <w:jc w:val="right"/>
        <w:rPr>
          <w:kern w:val="0"/>
          <w:sz w:val="24"/>
          <w:szCs w:val="24"/>
          <w:lang w:eastAsia="ru-RU" w:bidi="ar-SA"/>
        </w:rPr>
      </w:pPr>
      <w:r>
        <w:rPr>
          <w:kern w:val="0"/>
          <w:sz w:val="24"/>
          <w:szCs w:val="24"/>
          <w:lang w:eastAsia="ru-RU" w:bidi="ar-SA"/>
        </w:rPr>
        <w:t>3 группы педиатрического факультета</w:t>
      </w:r>
    </w:p>
    <w:p>
      <w:pPr>
        <w:pStyle w:val="Normal"/>
        <w:widowControl/>
        <w:spacing w:lineRule="auto" w:line="360" w:before="0" w:after="0"/>
        <w:jc w:val="right"/>
        <w:rPr>
          <w:b w:val="false"/>
          <w:b w:val="false"/>
          <w:bCs w:val="false"/>
          <w:kern w:val="0"/>
          <w:sz w:val="24"/>
          <w:szCs w:val="24"/>
          <w:lang w:eastAsia="ru-RU" w:bidi="ar-SA"/>
        </w:rPr>
      </w:pPr>
      <w:r>
        <w:rPr>
          <w:b w:val="false"/>
          <w:bCs w:val="false"/>
          <w:kern w:val="0"/>
          <w:sz w:val="24"/>
          <w:szCs w:val="24"/>
          <w:lang w:eastAsia="ru-RU" w:bidi="ar-SA"/>
        </w:rPr>
        <w:t>Вятченникова Валерия Витальевна</w:t>
      </w:r>
    </w:p>
    <w:p>
      <w:pPr>
        <w:pStyle w:val="Normal"/>
        <w:widowControl/>
        <w:spacing w:lineRule="auto" w:line="360" w:before="0" w:after="0"/>
        <w:jc w:val="right"/>
        <w:rPr/>
      </w:pPr>
      <w:r>
        <w:rPr>
          <w:b/>
          <w:kern w:val="0"/>
          <w:sz w:val="24"/>
          <w:szCs w:val="24"/>
          <w:lang w:eastAsia="ru-RU" w:bidi="ar-SA"/>
        </w:rPr>
        <w:t xml:space="preserve">Проверил: </w:t>
      </w:r>
      <w:r>
        <w:rPr>
          <w:b w:val="false"/>
          <w:bCs w:val="false"/>
          <w:kern w:val="0"/>
          <w:sz w:val="24"/>
          <w:szCs w:val="24"/>
          <w:lang w:eastAsia="ru-RU" w:bidi="ar-SA"/>
        </w:rPr>
        <w:t xml:space="preserve">доцент кафедры, к.м.н. </w:t>
      </w:r>
    </w:p>
    <w:p>
      <w:pPr>
        <w:pStyle w:val="Normal"/>
        <w:widowControl/>
        <w:spacing w:lineRule="auto" w:line="360" w:before="0" w:after="0"/>
        <w:jc w:val="right"/>
        <w:rPr>
          <w:sz w:val="24"/>
          <w:szCs w:val="24"/>
          <w:lang w:eastAsia="ru-RU"/>
        </w:rPr>
      </w:pPr>
      <w:r>
        <w:rPr>
          <w:b w:val="false"/>
          <w:bCs w:val="false"/>
          <w:kern w:val="0"/>
          <w:sz w:val="24"/>
          <w:szCs w:val="24"/>
          <w:lang w:eastAsia="ru-RU" w:bidi="ar-SA"/>
        </w:rPr>
        <w:t>Ненарокомов Александр Юрьевич</w:t>
      </w:r>
    </w:p>
    <w:p>
      <w:pPr>
        <w:pStyle w:val="Normal"/>
        <w:spacing w:lineRule="auto" w:line="360" w:before="280" w:after="2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="280" w:after="2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="280" w:after="2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spacing w:lineRule="auto" w:line="360" w:before="280" w:after="28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Style19"/>
        <w:spacing w:lineRule="auto" w:line="360"/>
        <w:jc w:val="center"/>
        <w:rPr>
          <w:rFonts w:ascii="Times New Roman" w:hAnsi="Times New Roman" w:eastAsia="Calibri" w:cs="Times New Roman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ab/>
        <w:t>Волгоград 2022 г.</w:t>
        <w:tab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tyle28"/>
            <w:suppressLineNumbers/>
            <w:ind w:left="0" w:hanging="0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Оглавление</w:t>
          </w:r>
        </w:p>
        <w:p>
          <w:pPr>
            <w:pStyle w:val="11"/>
            <w:rPr/>
          </w:pPr>
          <w:r>
            <w:fldChar w:fldCharType="begin"/>
          </w:r>
          <w:r>
            <w:rPr/>
            <w:instrText> TOC \f \o "1-9" \h</w:instrText>
          </w:r>
          <w:r>
            <w:rPr/>
            <w:fldChar w:fldCharType="separate"/>
          </w:r>
          <w:hyperlink w:anchor="__RefHeading___Toc1158_2723862259">
            <w:r>
              <w:rPr/>
              <w:t>Основная информация</w:t>
              <w:tab/>
              <w:t>3</w:t>
            </w:r>
          </w:hyperlink>
        </w:p>
        <w:p>
          <w:pPr>
            <w:pStyle w:val="11"/>
            <w:rPr/>
          </w:pPr>
          <w:hyperlink w:anchor="__RefHeading___Toc1160_2723862259">
            <w:r>
              <w:rPr/>
              <w:t>Клиническое стадирование</w:t>
              <w:tab/>
              <w:t>4</w:t>
            </w:r>
          </w:hyperlink>
        </w:p>
        <w:p>
          <w:pPr>
            <w:pStyle w:val="11"/>
            <w:rPr/>
          </w:pPr>
          <w:hyperlink w:anchor="__RefHeading___Toc1162_2723862259">
            <w:r>
              <w:rPr/>
              <w:t>Клинические симптомы и диагностика</w:t>
              <w:tab/>
              <w:t>5</w:t>
            </w:r>
          </w:hyperlink>
        </w:p>
        <w:p>
          <w:pPr>
            <w:pStyle w:val="11"/>
            <w:rPr/>
          </w:pPr>
          <w:hyperlink w:anchor="__RefHeading___Toc1164_2723862259">
            <w:r>
              <w:rPr/>
              <w:t>Диагностика</w:t>
              <w:tab/>
              <w:t>7</w:t>
            </w:r>
          </w:hyperlink>
        </w:p>
        <w:p>
          <w:pPr>
            <w:pStyle w:val="11"/>
            <w:rPr/>
          </w:pPr>
          <w:hyperlink w:anchor="__RefHeading___Toc1166_2723862259">
            <w:r>
              <w:rPr/>
              <w:t>Лечение</w:t>
              <w:tab/>
              <w:t>9</w:t>
            </w:r>
          </w:hyperlink>
          <w:r>
            <w:rPr/>
            <w:fldChar w:fldCharType="end"/>
          </w:r>
        </w:p>
      </w:sdtContent>
    </w:sdt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widowControl/>
        <w:numPr>
          <w:ilvl w:val="0"/>
          <w:numId w:val="0"/>
        </w:numPr>
        <w:suppressAutoHyphens w:val="true"/>
        <w:spacing w:lineRule="auto" w:line="276"/>
        <w:jc w:val="left"/>
        <w:rPr/>
      </w:pPr>
      <w:r>
        <w:rPr/>
      </w:r>
      <w:r>
        <w:br w:type="page"/>
      </w:r>
    </w:p>
    <w:p>
      <w:pPr>
        <w:pStyle w:val="1"/>
        <w:rPr/>
      </w:pPr>
      <w:bookmarkStart w:id="0" w:name="__RefHeading___Toc1158_2723862259"/>
      <w:bookmarkEnd w:id="0"/>
      <w:r>
        <w:rPr/>
        <w:t xml:space="preserve">Основная информация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Нефробластома, или опухоль Вилмса – врождённая эмбриональная злокачественная опухоль почки с частотой 1:100000 детей в возрасте до 14 лет в год. Опухоль выявляется преимущественно в возрасте 1-6 лет, с одинаковой частотой болеют девочки и мальчики. В 5% случаев наблюдаются двусторонние нефробластомы. До 1/3 пациентов с нефробластомой имеют пороки развития: аниридия, гемигипертрофия, пороки развития мочеполовой системы, пороки развития костно-мышечной системы, ассоциированные с синдромами Beckwith-Wiedemann, WAGR-синдром, синдром Denys-Drash, нейрофиброматозом I типа.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Для нефробластомы характерно гематогенное и лимфогенное метастазирование, при этом лимфогенное метастазирование является ранним. Поражаются лимфоузлы в воротах почек, парааортальные лимфоузлы и лимфоузлы ворот печени. При нефробластоме может встречаться опухолевый тромб в нижней полой вене. Гематогенное метастазирование чаще выявляется в легкие, реже - печень. При первичной диагностике у 20-25% больных нефробластомой выявляется метастазирование: легкие - 10%, печень – менее 5%, периферические забрюшинные лимфоузлы – 10%.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Гистологическое строение и гистологическая классификация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Опухоли почки характеризуется гистологической гетерогенностью. Около 80% нефробластомы составляет «классический» вариант опухоли.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Гистологическое стадирование по Smidt/Harms предусматривает выделение 3 степеней злокачественности опухолей почки у детей, связанных с прогнозом заболевания.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Гистологическая классификация опухолей почки по Smidt/Harms после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-228600</wp:posOffset>
            </wp:positionH>
            <wp:positionV relativeFrom="paragraph">
              <wp:posOffset>635</wp:posOffset>
            </wp:positionV>
            <wp:extent cx="5940425" cy="179514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137922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классификации опухолей почки (2007г) опухоль Вилмса относится к нефробластным опухолям, другие новообразования почки не являются опухолью Вилмса.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Классификация опухолей почек у детей (2007)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Нефробластные опухоли - опухоль Вилмса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Мезенхимальные опухоли - светлоклеточная саркома почки, АТРО почки, мезобластическая нефрома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Метанефронные опухоли - метанефронная аденома, метанефронная аденофиброма, метанефронная стромальная опухоль, оссифицирующая ренальная опухоль у младенцев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Эпителиальные опухоли - ренально-медуллярная карцинома, папиллярноклеточная ренальная карцинома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Другие опухоли - ПНЭО, синовиальная саркома, анапластическая саркома почки. 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__RefHeading___Toc1160_2723862259"/>
      <w:bookmarkEnd w:id="1"/>
      <w:r>
        <w:rPr>
          <w:rFonts w:cs="Times New Roman" w:ascii="Times New Roman" w:hAnsi="Times New Roman"/>
          <w:b/>
          <w:bCs/>
          <w:sz w:val="28"/>
          <w:szCs w:val="28"/>
        </w:rPr>
        <w:t>Клиническое стадирование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настоящее время группы SIOP и NWTS используют единую систему стадирования нефробластомы, которая является определяющей для лечения: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 стадия – опухоль локализуется в пределах почки, возможно полное удаление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II стадия – опухоль распространяется за пределы почки, возможно полное удаление, в т.ч.: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прорастание капсулы почки, с распространением в околопочечную клетчатку и/или в ворота почки,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>поражение регионарных лимфатических узлов (стадия II N+),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• </w:t>
      </w:r>
      <w:r>
        <w:rPr>
          <w:rFonts w:cs="Times New Roman" w:ascii="Times New Roman" w:hAnsi="Times New Roman"/>
          <w:sz w:val="28"/>
          <w:szCs w:val="28"/>
        </w:rPr>
        <w:t xml:space="preserve">поражение внепочечных сосудов,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поражение мочеточника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III стадия - опухоль распространяется за пределы почки, возможно неполное удаление, в т.ч.: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в случае инцизионной или аспирационной биопсии,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пред- или интраоперационный разрыв,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метастазы по брюшине,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поражение внутрибрюшных лимфоузлов, за исключением регионарных 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опухолевый выпот в брюшную полость,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• </w:t>
      </w:r>
      <w:r>
        <w:rPr>
          <w:rFonts w:cs="Times New Roman" w:ascii="Times New Roman" w:hAnsi="Times New Roman"/>
          <w:sz w:val="28"/>
          <w:szCs w:val="28"/>
        </w:rPr>
        <w:t xml:space="preserve">нерадикальное удаление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IV стадия – наличие отдалённых метастазов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 стадия – двусторонняя нефробластома Варианты двусторонних нефробластом включают: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 – поражение одного из полюсов обоих почек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 – поражение одной почки с вовлечением ворот в опухолевой процесс (тотальное или субтотальное) и одного из полюсов второй почки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– поражение обеих почек с вовлечением в процесс ворот (тотальное или субтотальное)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Классификация нефробластомы по системе TNM в настоящее время сохраняет в основном историческое значение. Данная классификация основана на выделении 4 стадий. Она предусматривает клиническое и послеоперационное стадирование. </w:t>
      </w:r>
    </w:p>
    <w:p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__RefHeading___Toc1162_2723862259"/>
      <w:bookmarkEnd w:id="2"/>
      <w:r>
        <w:rPr/>
        <w:t xml:space="preserve">Клинические симптомы и диагностика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Наиболее частый признак опухоли Вилмса - определяемая пальпаторно опухоль в брюшной полости. Нефробластома может длительное время протекать бессимптомно. Иногда, отмечаются боли в животе. Гематурия может выявляться при микроскопическом исследовании. Гипертензия отмечается приблизительно у 25 % пациентов. </w:t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1"/>
        <w:rPr/>
      </w:pPr>
      <w:bookmarkStart w:id="3" w:name="__RefHeading___Toc1164_2723862259"/>
      <w:bookmarkEnd w:id="3"/>
      <w:r>
        <w:rPr/>
        <w:t xml:space="preserve">Диагностика </w:t>
      </w:r>
    </w:p>
    <w:p>
      <w:pPr>
        <w:pStyle w:val="Normal"/>
        <w:rPr/>
      </w:pPr>
      <w:r>
        <w:rPr/>
        <w:t xml:space="preserve">Как и при всех других злокачественных опухолях, диагностика нефробластомы основана на морфологическом заключении. Однако в отношении нефробластомы допускается исключение из правила проведения биопсии перед началом химиолучевой терапии. Во время биопсии возникает нарушение целостности псевдокапсулы, и заключённый в псевдокапсулу опухолевый детрит, имеющий кашицеобразный характер, рассеивается по брюшной полости или по ходу иглы, что увеличивает распространённость опухоли, изменяет клиническую стадию заболевания (автоматически переводит в 3 стадию) и ухудшает прогноз заболевания. Поэтому у пациентов &gt;6 месяцев и &lt;16 лет диагноз нефробластомы устанавливают при консервативном обследовании. Этому способствует наличие чётких диагностических признаков нефробластомы, сводящих ошибки диагностики к ничтожному минимуму. Гистологический диагноз устанавливается после предоперационной химиотерапии. Подтверждение диагноза в референс лаборатории является обязательным. </w:t>
      </w:r>
    </w:p>
    <w:p>
      <w:pPr>
        <w:pStyle w:val="Normal"/>
        <w:rPr/>
      </w:pPr>
      <w:r>
        <w:rPr/>
        <w:t xml:space="preserve">В то же время, отдельные зарубежные протоколы предполагают первоначальное удаление почки с опухолью или её биопсию, даже при сомнительной резектабельности опухоли. В соответствии со стратегией NWTS, такой подход позволяет избежать ошибки консервативной диагностики и провести тщательную ревизию органов брюшной полости, исключив или обнаружив поражённые метастазами лимфоузлы и опухоль противоположной почки (по данным NWTS, в 30% случаев двусторонней нефробластомы опухоль второй почки не визуализируется методами консервативной диагностики). </w:t>
      </w:r>
    </w:p>
    <w:p>
      <w:pPr>
        <w:pStyle w:val="Normal"/>
        <w:rPr/>
      </w:pPr>
      <w:r>
        <w:rPr/>
        <w:t xml:space="preserve">Диагностика первичной опухоли основана на выявлении типичных признаков нефробластомы и исключении других заболеваний. В круг дифференциальных диагнозов входят пороки развития почки, гидронефроз, нейрогенные опухоли и другие опухоли забрюшинного пространства, опухоли печени, гамартома. </w:t>
      </w:r>
    </w:p>
    <w:p>
      <w:pPr>
        <w:pStyle w:val="Normal"/>
        <w:rPr/>
      </w:pPr>
      <w:r>
        <w:rPr/>
        <w:t xml:space="preserve">Диагностика нефробластомы и определение стадии включает лабораторные исследования и инструментальные. </w:t>
      </w:r>
    </w:p>
    <w:p>
      <w:pPr>
        <w:pStyle w:val="Normal"/>
        <w:rPr/>
      </w:pPr>
      <w:r>
        <w:rPr/>
        <w:t xml:space="preserve">Лабораторные исследования включают: клинический анализ крови, общий анализ мочи, биохимический анализ крови и исследование катехоламинов в моче и сыворотке крови (для исключения нейробластомы). </w:t>
      </w:r>
    </w:p>
    <w:p>
      <w:pPr>
        <w:pStyle w:val="Normal"/>
        <w:rPr/>
      </w:pPr>
      <w:r>
        <w:rPr/>
        <w:t xml:space="preserve">Инструментальные методы обследования включают: </w:t>
      </w:r>
    </w:p>
    <w:p>
      <w:pPr>
        <w:pStyle w:val="Normal"/>
        <w:rPr/>
      </w:pPr>
      <w:r>
        <w:rPr/>
        <w:t>1. УЗИ органов брюшной полости и забрюшинного пространства – выявление опухоли в трех измерениях и определение объема опухоли. При УЗИ может быть визуализирован опухолевый тромб в нижней полой вене.</w:t>
      </w:r>
    </w:p>
    <w:p>
      <w:pPr>
        <w:pStyle w:val="Normal"/>
        <w:rPr/>
      </w:pPr>
      <w:r>
        <w:rPr/>
        <w:t>2. Компьютерная томография органов брюшной полости и забрюшинного пространства с оральным и внутривенным контрастированием</w:t>
      </w:r>
    </w:p>
    <w:p>
      <w:pPr>
        <w:pStyle w:val="Normal"/>
        <w:rPr/>
      </w:pPr>
      <w:r>
        <w:rPr/>
        <w:t>3. Магнитно-резонансная томография брюшной полости и забрюшинного пространства без и с контрастным усилением (даёт дополнительную информацию о распространённости и связи опухоли с окружающими органами).</w:t>
      </w:r>
    </w:p>
    <w:p>
      <w:pPr>
        <w:pStyle w:val="Normal"/>
        <w:rPr/>
      </w:pPr>
      <w:r>
        <w:rPr/>
        <w:t>4. Ангиография выполняется при сомнениях в диагнозе. На ангиограммах обнаруживается патологическая сеть сосудов, выявляется источник кровоснабжения. Ангиографически возможно визуализировать опухолевый тромб в нижней полой вене.</w:t>
      </w:r>
    </w:p>
    <w:p>
      <w:pPr>
        <w:pStyle w:val="Normal"/>
        <w:rPr/>
      </w:pPr>
      <w:r>
        <w:rPr/>
        <w:t>5. Радиоизотопное исследование почек – реносцинтиграфия позволяет оценить как суммарную функцию почек, так и отдельно функцию каждой из них.</w:t>
      </w:r>
    </w:p>
    <w:p>
      <w:pPr>
        <w:pStyle w:val="Normal"/>
        <w:rPr/>
      </w:pPr>
      <w:r>
        <w:rPr/>
        <w:t xml:space="preserve">Диагностика метастазов включает: </w:t>
      </w:r>
    </w:p>
    <w:p>
      <w:pPr>
        <w:pStyle w:val="Normal"/>
        <w:rPr/>
      </w:pPr>
      <w:r>
        <w:rPr/>
        <w:t>1. рентгенографию грудной клетки</w:t>
      </w:r>
    </w:p>
    <w:p>
      <w:pPr>
        <w:pStyle w:val="Normal"/>
        <w:rPr/>
      </w:pPr>
      <w:r>
        <w:rPr/>
        <w:t>2. при подозрении на метастазы в легкие – КТ органов грудной клетки.</w:t>
      </w:r>
    </w:p>
    <w:p>
      <w:pPr>
        <w:pStyle w:val="Normal"/>
        <w:rPr/>
      </w:pPr>
      <w:r>
        <w:rPr/>
        <w:t>3. УЗИ брюшной полости и забрюшинного пространства также оценивает метастазы в регионарные лимфоузлы, печень, другие органы и ткани, выпот в брюшную полость</w:t>
      </w:r>
    </w:p>
    <w:p>
      <w:pPr>
        <w:pStyle w:val="Normal"/>
        <w:rPr/>
      </w:pPr>
      <w:r>
        <w:rPr/>
        <w:t xml:space="preserve">Важное значение имеет проведение дифференциального диагноза между нефробластомой и нейробластомой, поскольку клиника и диагностическая картина при этих опухолях могут быть в ряде случаев сходной. С этой целью при первичной диагностике исследуется миелограмма - для исключения метастазов нейробластомы в костный мозг, исследуется экскреция катехоламинов в моче. В сложных случаях дифференциальной диагностики с нейрогенными опухолями обязательно проводится MIBG-сцинтиграфия </w:t>
      </w:r>
      <w:r>
        <w:br w:type="page"/>
      </w:r>
    </w:p>
    <w:p>
      <w:pPr>
        <w:pStyle w:val="1"/>
        <w:rPr/>
      </w:pPr>
      <w:bookmarkStart w:id="4" w:name="__RefHeading___Toc1166_2723862259"/>
      <w:bookmarkEnd w:id="4"/>
      <w:r>
        <w:rPr/>
        <w:t>Лечение</w:t>
      </w:r>
    </w:p>
    <w:p>
      <w:pPr>
        <w:pStyle w:val="Normal"/>
        <w:rPr/>
      </w:pPr>
      <w:r>
        <w:rPr/>
        <w:t xml:space="preserve">Стандартным лечением нефробластомы является комплексное лечение: химиотерапия, туморнефроуретерэктомия и лучевая терапия (протокол SIOP 2001) </w:t>
      </w:r>
    </w:p>
    <w:p>
      <w:pPr>
        <w:pStyle w:val="Style26"/>
        <w:rPr/>
      </w:pPr>
      <w:r>
        <w:rPr/>
        <w:t>Химиотерапия</w:t>
      </w:r>
    </w:p>
    <w:p>
      <w:pPr>
        <w:pStyle w:val="Normal"/>
        <w:rPr/>
      </w:pPr>
      <w:r>
        <w:rPr/>
        <w:t xml:space="preserve">Проводится комбинированная химиотерапия. Базовой комбинацией цитостатических препаратов предоперационной химиотерапии является сочетание винкристина и дактиномицина при стадиях II и III, при IV стадии дополнительно назначается доксорубицин. Предоперационная химиотерапия по программе SIOP проводится у больных в возрасте старше 6 мес и младше 16 лет. Целью предоперационной химиотерапии является повышение числа больных с послеоперационной стадией I и уменьшение разрыва опухоли во время операции, уменьшение объема постоперационной ПХТ, выявление “хороших ответчиков” и выявление “резистентной опухоли”. </w:t>
      </w:r>
    </w:p>
    <w:p>
      <w:pPr>
        <w:pStyle w:val="Normal"/>
        <w:rPr/>
      </w:pPr>
      <w:r>
        <w:rPr/>
        <w:t xml:space="preserve">При I-III стадиях предоперационная химиотерапия выполняется в течение 4-х недель: Винкристин 1,5 мг/м 2 при массе больше 12 кг (1,0мг/м 2 - меньше 12 кг) (max 2,0 мг) в/в 1, 2, 3, 4 недели </w:t>
      </w:r>
    </w:p>
    <w:p>
      <w:pPr>
        <w:pStyle w:val="Normal"/>
        <w:rPr/>
      </w:pPr>
      <w:r>
        <w:rPr/>
        <w:t xml:space="preserve">Дактиномицин 45 мкг/кг при массе больше 12 кг (30 мкг/кг - меньше 12 кг) (max 2000 мкг) 1 и 3 недели. </w:t>
      </w:r>
    </w:p>
    <w:p>
      <w:pPr>
        <w:pStyle w:val="Normal"/>
        <w:rPr/>
      </w:pPr>
      <w:r>
        <w:rPr/>
        <w:t xml:space="preserve">При IV стадии предоперационная химиотерапия выполняется в течение 6-и недель тремя химиопрепаратами: </w:t>
      </w:r>
    </w:p>
    <w:p>
      <w:pPr>
        <w:pStyle w:val="Normal"/>
        <w:rPr/>
      </w:pPr>
      <w:r>
        <w:rPr/>
        <w:t xml:space="preserve">Винкристин 1,5 мг/м 2 (max 2,0 мг) 1,2,3,4,5,6 недели </w:t>
      </w:r>
    </w:p>
    <w:p>
      <w:pPr>
        <w:pStyle w:val="Normal"/>
        <w:rPr/>
      </w:pPr>
      <w:r>
        <w:rPr/>
        <w:t xml:space="preserve">Дактиномицин 45 мкг/кг (max 2000 мкг) 1, 3, 5 недели </w:t>
      </w:r>
    </w:p>
    <w:p>
      <w:pPr>
        <w:pStyle w:val="Normal"/>
        <w:rPr/>
      </w:pPr>
      <w:r>
        <w:rPr/>
        <w:t xml:space="preserve">Адриамицин 50 мг/м 2 больше 12 кг (33 мг/м 2 - меньше 12 кг) 1 день 1, 5 недели </w:t>
      </w:r>
    </w:p>
    <w:p>
      <w:pPr>
        <w:pStyle w:val="Normal"/>
        <w:rPr/>
      </w:pPr>
      <w:r>
        <w:rPr/>
        <w:t xml:space="preserve">Компьютерная томография (КТ) органов брюшной полости, должна быть выполнена через 5 недель после начала предоперационной химиотерапии. </w:t>
      </w:r>
    </w:p>
    <w:p>
      <w:pPr>
        <w:pStyle w:val="Normal"/>
        <w:rPr/>
      </w:pPr>
      <w:r>
        <w:rPr/>
        <w:t xml:space="preserve">Послеоперационная химиотерапия выполняется соответственно гистологическому варианту и стадии опухоли. </w:t>
      </w:r>
    </w:p>
    <w:p>
      <w:pPr>
        <w:pStyle w:val="Normal"/>
        <w:rPr/>
      </w:pPr>
      <w:r>
        <w:rPr/>
        <w:t xml:space="preserve">При I стадии и низкой степени злокачественности (низкий риск) послеоперационная химиотерапия не проводится. У пациентов с I стадией, стандартного риска и объемом опухоли &lt;500 мл послеоперационная химиотерапия проводится двумя химиопрепаратами в течение 4 недель. </w:t>
      </w:r>
    </w:p>
    <w:p>
      <w:pPr>
        <w:pStyle w:val="Normal"/>
        <w:rPr/>
      </w:pPr>
      <w:r>
        <w:rPr/>
        <w:t>При атонии кишечника введение VCR после операции откладывается.</w:t>
      </w:r>
    </w:p>
    <w:p>
      <w:pPr>
        <w:pStyle w:val="Normal"/>
        <w:rPr/>
      </w:pPr>
      <w:r>
        <w:rPr/>
        <w:t xml:space="preserve"> </w:t>
      </w:r>
      <w:r>
        <w:rPr/>
        <w:t xml:space="preserve">Винкристин 1,5 мг/м 2 (max 2,0 мг) 1, 2, 3, 4 недели </w:t>
      </w:r>
    </w:p>
    <w:p>
      <w:pPr>
        <w:pStyle w:val="Normal"/>
        <w:rPr/>
      </w:pPr>
      <w:r>
        <w:rPr/>
        <w:t xml:space="preserve">Дактиномицин 45 мкг/кг (max 2000 мкг) 2 неделя </w:t>
      </w:r>
    </w:p>
    <w:p>
      <w:pPr>
        <w:pStyle w:val="Normal"/>
        <w:rPr/>
      </w:pPr>
      <w:r>
        <w:rPr/>
        <w:t xml:space="preserve">У пациентов с I стадией, высокого риска у всех больных и стандартного риска объемом опухоли ≥500 мл послеоперационная химиотерапия проводится тремя химиопрепаратами в течение 28 недель. </w:t>
      </w:r>
    </w:p>
    <w:p>
      <w:pPr>
        <w:pStyle w:val="Normal"/>
        <w:rPr/>
      </w:pPr>
      <w:r>
        <w:rPr/>
        <w:t xml:space="preserve"> </w:t>
      </w:r>
      <w:r>
        <w:rPr/>
        <w:t xml:space="preserve">Винкристин 1,5 мг/м 2 (max 2,0 мг) 1, 2, 3, 4, 5, 6, 7, 8, 11,12, 14,15, 17,18, 20, 21, 23, 24, 26, 27 недели </w:t>
      </w:r>
    </w:p>
    <w:p>
      <w:pPr>
        <w:pStyle w:val="Normal"/>
        <w:rPr/>
      </w:pPr>
      <w:r>
        <w:rPr/>
        <w:t xml:space="preserve">Дактиномицин 45 мкг/кг (max 2000 мкг) 2, 5, 8, 11, 14, 17, 20, 23, 26 недели </w:t>
      </w:r>
    </w:p>
    <w:p>
      <w:pPr>
        <w:pStyle w:val="Normal"/>
        <w:rPr/>
      </w:pPr>
      <w:r>
        <w:rPr/>
        <w:t xml:space="preserve">Доксорубицин 50мг/м 2 2, 8, 14, 20, 26 недели При II стадии низкого риска выполняется послеоперационная химиотерапия двумя химиопрепаратами в течение 28 недель. </w:t>
      </w:r>
    </w:p>
    <w:p>
      <w:pPr>
        <w:pStyle w:val="Normal"/>
        <w:rPr/>
      </w:pPr>
      <w:r>
        <w:rPr/>
        <w:t xml:space="preserve">Винкристин 1,5 мг/м 2 (max 2,0 мг) 1, 2, 3, 4, 5, 6, 7, 8, 11,12, 14,15, 17,18, 20, 21, 23, 24, 26, 27 недели </w:t>
      </w:r>
    </w:p>
    <w:p>
      <w:pPr>
        <w:pStyle w:val="Normal"/>
        <w:rPr/>
      </w:pPr>
      <w:r>
        <w:rPr/>
        <w:t xml:space="preserve">Дактиномицин 45 мкг/кг (max 2000 мкг) 2, 5, 8, 11, 14, 17, 20, 23, 26 недели </w:t>
      </w:r>
    </w:p>
    <w:p>
      <w:pPr>
        <w:pStyle w:val="Normal"/>
        <w:rPr/>
      </w:pPr>
      <w:r>
        <w:rPr/>
        <w:t xml:space="preserve">При II стадии стандартного риска и объеме опухоли &lt;500 мл выполняется послеоперационная химиотерапия двумя химиопрепаратами в течение 28 недель. </w:t>
      </w:r>
    </w:p>
    <w:p>
      <w:pPr>
        <w:pStyle w:val="Normal"/>
        <w:rPr/>
      </w:pPr>
      <w:r>
        <w:rPr/>
        <w:t xml:space="preserve">Винкристин 1,5 мг/м 2 (max 2,0 мг) 1, 2, 3, 4, 5, 6, 7, 8 / 11, 12/ 14, 15 /17, 18 / 20, 21 / 23, 24 / 26, 27 недели </w:t>
      </w:r>
    </w:p>
    <w:p>
      <w:pPr>
        <w:pStyle w:val="Normal"/>
        <w:rPr/>
      </w:pPr>
      <w:r>
        <w:rPr/>
        <w:t xml:space="preserve">Дактиномицин 45 мкг/кг (max 2000 мкг) 2, 5, 8, 11, 14, 17, 20, 23, 26 недели </w:t>
      </w:r>
    </w:p>
    <w:p>
      <w:pPr>
        <w:pStyle w:val="Normal"/>
        <w:rPr/>
      </w:pPr>
      <w:r>
        <w:rPr/>
        <w:t>Пациенты</w:t>
      </w:r>
      <w:r>
        <w:rPr/>
        <w:t xml:space="preserve"> высокого риска (высокая степень злокачественности) II-III стадии и стандартного риска только при объеме опухоли ≥500 мл получают постоперационную химиотерапию - Доксорубицин, Циклофосфамид, Этопозид и Карбоплатин в течение 34 недель: </w:t>
      </w:r>
    </w:p>
    <w:p>
      <w:pPr>
        <w:pStyle w:val="Normal"/>
        <w:rPr/>
      </w:pPr>
      <w:r>
        <w:rPr/>
        <w:t xml:space="preserve">Этопозид 150 мг/м 2 при массе больше 12 кг (100мг/м 2 - меньше 12 кг) 1-часовая инфузия 1, 2, 3 дни 4, 10, 16, 22, 28, 34 недели </w:t>
      </w:r>
    </w:p>
    <w:p>
      <w:pPr>
        <w:pStyle w:val="Normal"/>
        <w:rPr/>
      </w:pPr>
      <w:r>
        <w:rPr/>
        <w:t xml:space="preserve">Карбоплатин 200 мг/м 2 при массе больше 12 кг (133мг/м 2 - меньше 12 кг) 1-часовая инфузия 1, 2, 3 дни 4, 10, 16, 22, 28, 34 недели </w:t>
      </w:r>
    </w:p>
    <w:p>
      <w:pPr>
        <w:pStyle w:val="Normal"/>
        <w:rPr/>
      </w:pPr>
      <w:r>
        <w:rPr/>
        <w:t xml:space="preserve">Адриамицин 50 мг/м 2 при массе больше 12 кг (33мг/м 2 - меньше 12 кг) 6-часовая инфузия 1 день 1, 7, 13, 19, 25, 31 недели </w:t>
      </w:r>
    </w:p>
    <w:p>
      <w:pPr>
        <w:pStyle w:val="Normal"/>
        <w:rPr/>
      </w:pPr>
      <w:r>
        <w:rPr/>
        <w:t xml:space="preserve">Циклофосфамид 450/м 2 при массе больше 12 кг (300мг/м 2 - меньше 12 кг) 1-часовая инфузия с месной 1, 2, 3 дни 1, 7, 13, 19, 25, 31 недели </w:t>
      </w:r>
    </w:p>
    <w:p>
      <w:pPr>
        <w:pStyle w:val="Normal"/>
        <w:rPr/>
      </w:pPr>
      <w:r>
        <w:rPr/>
        <w:t xml:space="preserve">При III стадии низкого риска выполняется послеоперационная химиотерапия двумя химиопрепаратами в течение 28 недель. </w:t>
      </w:r>
    </w:p>
    <w:p>
      <w:pPr>
        <w:pStyle w:val="Normal"/>
        <w:rPr/>
      </w:pPr>
      <w:r>
        <w:rPr/>
        <w:t xml:space="preserve">Винкристин 1,5 мг/м 2 (max 2,0 мг) 1, 2, 3, 4, 5, 6, 7, 8, 11, 12, 14, 15, 17, 18, 20, 21, 23, 24, 26, 27 недели </w:t>
      </w:r>
    </w:p>
    <w:p>
      <w:pPr>
        <w:pStyle w:val="Normal"/>
        <w:rPr/>
      </w:pPr>
      <w:r>
        <w:rPr/>
        <w:t xml:space="preserve">Дактиномицин 45 мкг/кг (max 2000мкг) 2, 5, 8, 11, 14, 17, 20, 23, 26 недели </w:t>
      </w:r>
    </w:p>
    <w:p>
      <w:pPr>
        <w:pStyle w:val="Normal"/>
        <w:rPr/>
      </w:pPr>
      <w:r>
        <w:rPr/>
        <w:t xml:space="preserve">При III стадии стандартного риска и объеме опухоли &lt;500 мл послеоперационная химиотерапия предлагается тремя химиопрепаратами в течение 28 недель.  </w:t>
      </w:r>
    </w:p>
    <w:p>
      <w:pPr>
        <w:pStyle w:val="Normal"/>
        <w:rPr/>
      </w:pPr>
      <w:r>
        <w:rPr/>
        <w:t xml:space="preserve">Винкристин 1,5 мг/м 2 (max 2,0 мг) 1, 2, 3, 4, 5, 6, 7, 8, 11, 12, 14, 15, 17, 18, 20, 21, 23, 24, 26, 27 недели </w:t>
      </w:r>
    </w:p>
    <w:p>
      <w:pPr>
        <w:pStyle w:val="Normal"/>
        <w:rPr/>
      </w:pPr>
      <w:r>
        <w:rPr/>
        <w:t xml:space="preserve">Дактиномицин 45 мкг/кг (max 2000 мкг) 2, 5, 8, 11, 14, 17, 20, 23, 26 недели </w:t>
      </w:r>
    </w:p>
    <w:p>
      <w:pPr>
        <w:pStyle w:val="Normal"/>
        <w:rPr/>
      </w:pPr>
      <w:r>
        <w:rPr/>
        <w:t xml:space="preserve">Доксорубицин 50мг/м 2 2, 8, 14, 20, 26 недели Исследуется эффективность при данной стадии химиотерапии двумя препаратами. </w:t>
      </w:r>
    </w:p>
    <w:p>
      <w:pPr>
        <w:pStyle w:val="Normal"/>
        <w:rPr/>
      </w:pPr>
      <w:r>
        <w:rPr/>
        <w:t xml:space="preserve">При стадии IV (инициально с метастазами) послеоперационная ХТ выполняется соответственно гистологическому варианту и стадии, если к моменту операции больше не выявляются метастазы. </w:t>
      </w:r>
    </w:p>
    <w:p>
      <w:pPr>
        <w:pStyle w:val="Normal"/>
        <w:rPr/>
      </w:pPr>
      <w:r>
        <w:rPr/>
        <w:t>У пациентов с удаленной опухолью и полной элиминацией метастазов после предоперационной химиотерапии или после удаления метастазов и средней степени злокачественности опухоли при локальной стадии I-III выполняется химиотерапия тремя препаратами VCR, ACT-D, DOX (max доза доксорубицина 300мг/м 2 ).</w:t>
      </w:r>
    </w:p>
    <w:p>
      <w:pPr>
        <w:pStyle w:val="Normal"/>
        <w:rPr/>
      </w:pPr>
      <w:r>
        <w:rPr/>
        <w:t xml:space="preserve"> </w:t>
      </w:r>
      <w:r>
        <w:rPr/>
        <w:t xml:space="preserve">Винкристин 1,5 мг/м 2 (max 2,0 мг) 1, 2, 3, 4, 5, 6, 7, 8, 11, 12, 14, 15, 17, 18, 20, 21, 24, 25, 27, 28 недели </w:t>
      </w:r>
    </w:p>
    <w:p>
      <w:pPr>
        <w:pStyle w:val="Normal"/>
        <w:rPr/>
      </w:pPr>
      <w:r>
        <w:rPr/>
        <w:t xml:space="preserve">Дактиномицин 45 мкг/кг (max 2000 мкг) 2, 5, 8, 11, 14, 17, 20, 24, 27 недели </w:t>
      </w:r>
    </w:p>
    <w:p>
      <w:pPr>
        <w:pStyle w:val="Normal"/>
        <w:rPr/>
      </w:pPr>
      <w:r>
        <w:rPr/>
        <w:t>Доксорубицин 50мг/м 2 2, 8, 14, 20, 27 недели.</w:t>
      </w:r>
    </w:p>
    <w:p>
      <w:pPr>
        <w:pStyle w:val="Normal"/>
        <w:rPr/>
      </w:pPr>
      <w:r>
        <w:rPr/>
        <w:t xml:space="preserve"> </w:t>
      </w:r>
      <w:r>
        <w:rPr/>
        <w:t xml:space="preserve">При неполной элиминации метастазов, а также при высоком риске (высокой степени злокачественности) послеоперационная химиотерапия включает доксорубицин, вепезид, карбоплатин, циклофосфамид: </w:t>
      </w:r>
    </w:p>
    <w:p>
      <w:pPr>
        <w:pStyle w:val="Normal"/>
        <w:rPr/>
      </w:pPr>
      <w:r>
        <w:rPr/>
        <w:t xml:space="preserve">Этопозид 150 мг/м 2 1-часовая инфузия 1, 2, 3 дни 4, 10, 13, 16, 22, 25, 28, 34 недели </w:t>
      </w:r>
    </w:p>
    <w:p>
      <w:pPr>
        <w:pStyle w:val="Normal"/>
        <w:rPr/>
      </w:pPr>
      <w:r>
        <w:rPr/>
        <w:t xml:space="preserve">Карбоплатин 200 мг/м 2 1-часовая инфузия 1, 2, 3 дни 4, 10, 13, 16, 22, 25, 28, 34 недели </w:t>
      </w:r>
    </w:p>
    <w:p>
      <w:pPr>
        <w:pStyle w:val="Normal"/>
        <w:rPr/>
      </w:pPr>
      <w:r>
        <w:rPr/>
        <w:t xml:space="preserve">Адриамицин 50 мг/м 2 6-часовая инфузия 1 день 1, 7, 19, 31 недели </w:t>
      </w:r>
    </w:p>
    <w:p>
      <w:pPr>
        <w:pStyle w:val="Normal"/>
        <w:rPr/>
      </w:pPr>
      <w:r>
        <w:rPr/>
        <w:t xml:space="preserve">Циклофосфамид 450/м 2 1-часовая инфузия с месной 1, 2, 3 дни 1, 7, 19, 31 недели </w:t>
      </w:r>
    </w:p>
    <w:p>
      <w:pPr>
        <w:pStyle w:val="Normal"/>
        <w:rPr/>
      </w:pPr>
      <w:r>
        <w:rPr/>
        <w:t xml:space="preserve">Химиотерапия начинается при абсолютном количестве нейтрофилов &gt;1000 и уровне тромбоцитов &gt;100000/мкл. </w:t>
      </w:r>
    </w:p>
    <w:p>
      <w:pPr>
        <w:pStyle w:val="Normal"/>
        <w:rPr/>
      </w:pPr>
      <w:r>
        <w:rPr/>
        <w:t xml:space="preserve">У пациентов &lt;6 месяцев доза всех химиопрепаратов редуцируется на 50%. Если вес ребенка меньше 12 кг доза химиопрепаратов составляет 2/3 (редукция на 1/3). Важным является определение кумулятивной суммарной дозы химиопрепаратов, превышение которой может вызывать отдаленные последствия в будущем. </w:t>
      </w:r>
    </w:p>
    <w:p>
      <w:pPr>
        <w:pStyle w:val="Normal"/>
        <w:rPr/>
      </w:pPr>
      <w:r>
        <w:rPr/>
        <w:t xml:space="preserve">Кумулятивная суммарная доза этопозида - 2700 мг/м 2 </w:t>
      </w:r>
    </w:p>
    <w:p>
      <w:pPr>
        <w:pStyle w:val="Normal"/>
        <w:rPr/>
      </w:pPr>
      <w:r>
        <w:rPr/>
        <w:t xml:space="preserve">Кумулятивная суммарная доза карбоплатина - 3600 мг/м 2 </w:t>
      </w:r>
    </w:p>
    <w:p>
      <w:pPr>
        <w:pStyle w:val="Normal"/>
        <w:rPr/>
      </w:pPr>
      <w:r>
        <w:rPr/>
        <w:t xml:space="preserve">Кумулятивная суммарная доза циклофосфамида - 8100 мг/м 2 Кумулятивная суммарная доза доксорубицина - 300 мг/м 2 11 </w:t>
      </w:r>
    </w:p>
    <w:p>
      <w:pPr>
        <w:pStyle w:val="Style26"/>
        <w:rPr/>
      </w:pPr>
      <w:r>
        <w:rPr/>
        <w:t xml:space="preserve">Хирургическое лечение </w:t>
      </w:r>
    </w:p>
    <w:p>
      <w:pPr>
        <w:pStyle w:val="Normal"/>
        <w:rPr/>
      </w:pPr>
      <w:r>
        <w:rPr/>
        <w:t xml:space="preserve">Рекомендуется выполнение радикальной операции с одномоментным удалением всей ткани опухоли. </w:t>
      </w:r>
    </w:p>
    <w:p>
      <w:pPr>
        <w:pStyle w:val="Normal"/>
        <w:rPr/>
      </w:pPr>
      <w:r>
        <w:rPr/>
        <w:t xml:space="preserve">При односторонней нефробластоме производится туморнефроуретерэктомия. Туморнефроуретерэктомию выполняют из срединной лапаротомии. Выбор любого иного доступа является грубой ошибкой, т.к. только срединная лапаротомия обеспечивает достаточные возможности для ревизии брюшной полости, туморнефроуретерэктомии и удаления поражённых метастазами лимфатических узлов. При опухоли больших размеров, прорастающей в соседние органы (диафрагму, печень), необходимо выполнение торакофрениколапаротомии. Удаление опухоли производится единым блоком. Необходимо обращать особое внимание на предупреждение интраоперационного разрыва опухоли и заблаговременную перевязку сосудов почки. Перевязку и пересечение мочеточника следует производить после его мобилизации как можно дистальнее. </w:t>
      </w:r>
    </w:p>
    <w:p>
      <w:pPr>
        <w:pStyle w:val="Normal"/>
        <w:rPr/>
      </w:pPr>
      <w:r>
        <w:rPr/>
        <w:t xml:space="preserve">На операции должна быть выполнена комплексная ревизия органов брюшной полости, включающая ревизию печени и контралатеральной почки. </w:t>
      </w:r>
    </w:p>
    <w:p>
      <w:pPr>
        <w:pStyle w:val="Normal"/>
        <w:rPr/>
      </w:pPr>
      <w:r>
        <w:rPr/>
        <w:t xml:space="preserve">Все лимфатические узлы должны быть исследованы и маркированы. При наличии увеличенных лимфоузлов в забрюшинном пространстве, парааортальных, мезентериальных, в воротах печени, подвздошных и т.д., необходимо выполнить их биопсию. Если лимфатические узлы интактны, удаляются один или более лимфатических узлов для морфологического исследования. </w:t>
      </w:r>
    </w:p>
    <w:p>
      <w:pPr>
        <w:pStyle w:val="Normal"/>
        <w:rPr/>
      </w:pPr>
      <w:r>
        <w:rPr/>
        <w:t xml:space="preserve">При отсутствии полной регрессии лёгочных метастазов после химиотерапии выполняется стерно- или торакотомия с удалением лёгочных метастазов, в случае их резектабельности. </w:t>
      </w:r>
    </w:p>
    <w:p>
      <w:pPr>
        <w:pStyle w:val="Style26"/>
        <w:rPr/>
      </w:pPr>
      <w:r>
        <w:rPr>
          <w:b/>
          <w:bCs/>
        </w:rPr>
        <w:t>Лучевая терапия</w:t>
      </w:r>
      <w:r>
        <w:rPr/>
        <w:t xml:space="preserve"> </w:t>
      </w:r>
    </w:p>
    <w:p>
      <w:pPr>
        <w:pStyle w:val="Normal"/>
        <w:rPr/>
      </w:pPr>
      <w:r>
        <w:rPr/>
        <w:t xml:space="preserve">Лучевая терапия выполняется после получения гистологического заключения и установления стадии во время операции. Лучевая терапия проводится параллельно послеоперационной ПХТ, начинается на 2-3 неделе после туморнефрэктомии. Облучение проводится на линейном ускорителе 4-6 MV. Длительность лучевой терапии составляет 7-10 дней. </w:t>
      </w:r>
    </w:p>
    <w:p>
      <w:pPr>
        <w:pStyle w:val="Normal"/>
        <w:rPr/>
      </w:pPr>
      <w:r>
        <w:rPr/>
        <w:t xml:space="preserve">Объем облучения зависит от результатов операции, но во всех случаях выполняется тщательное экранирование печени, селезенки и противоположной почки. </w:t>
      </w:r>
    </w:p>
    <w:p>
      <w:pPr>
        <w:pStyle w:val="Normal"/>
        <w:rPr/>
      </w:pPr>
      <w:r>
        <w:rPr/>
        <w:t xml:space="preserve">Показаниями послеоперационной локальной лучевой терапии с облучением ложе опухоли являются: </w:t>
      </w:r>
    </w:p>
    <w:p>
      <w:pPr>
        <w:pStyle w:val="Normal"/>
        <w:rPr/>
      </w:pPr>
      <w:r>
        <w:rPr/>
        <w:t>- Стандартный риск нефробластомы, III стадия (поражение регионарных лимфоузлов, разрыв опухоли, неполное удаление опухоли)</w:t>
      </w:r>
    </w:p>
    <w:p>
      <w:pPr>
        <w:pStyle w:val="Normal"/>
        <w:rPr/>
      </w:pPr>
      <w:r>
        <w:rPr/>
        <w:t>- Высокий риск (высокая степень злокачественности опухоли), стадия II и стадия III</w:t>
      </w:r>
    </w:p>
    <w:p>
      <w:pPr>
        <w:pStyle w:val="Normal"/>
        <w:rPr/>
      </w:pPr>
      <w:r>
        <w:rPr/>
        <w:t>- Стадия IV и V – в зависимости от локальной стадии.</w:t>
      </w:r>
    </w:p>
    <w:p>
      <w:pPr>
        <w:pStyle w:val="Normal"/>
        <w:rPr/>
      </w:pPr>
      <w:r>
        <w:rPr/>
        <w:t>Доза локального облучения составляет 12 Гр, при билатеральной – 10 Гр. Облучается дотерапевтический объем опухоли. При разрыве опухоли облучается весь живот в дозе 20 Гр. При наличии метастазов в легкие после химиотерапии облучаются оба легких в дозе 12 Гр, при метастазах в печень – печень в дозе 20Гр. Разовая доза лучевой терапии составляет 1,8- 2,0 гр, при большом объеме облучения – 1,5 гр. Ложем опухоли является контур почки, а так же предлежащие ткани вовлеченные в опухолевый процесс. Для включения в область облучения большего количества пораженных зон (например, парааортальные лимфатические узлы, вовлеченные в опухолевый процесс) порталы должны быть расширены.</w:t>
      </w:r>
    </w:p>
    <w:p>
      <w:pPr>
        <w:pStyle w:val="Normal"/>
        <w:rPr/>
      </w:pPr>
      <w:r>
        <w:rPr/>
        <w:t xml:space="preserve"> </w:t>
      </w:r>
      <w:r>
        <w:rPr/>
        <w:t xml:space="preserve">При разрыве опухоли выполняется облучение живота. </w:t>
      </w:r>
    </w:p>
    <w:p>
      <w:pPr>
        <w:pStyle w:val="Normal"/>
        <w:rPr/>
      </w:pPr>
      <w:r>
        <w:rPr/>
        <w:t xml:space="preserve">При IV стадии заболевания и средней степени злокачественности облучение проводится у пациентов с неполной элиминацией или неоперабельных метастазах. У всех пациентов IV стадии высокого риска (высокой степени злокачественности) проводится облучение: при локальной I стадии – только метастазы в легкие или другие органы, при II и III стадиях – локальное облучение ложа опухоли и метастазы в легкие. Облучение выполняется между 2-5 неделями после операции, параллельно с послеоперационной химиотерапией. </w:t>
      </w:r>
    </w:p>
    <w:p>
      <w:pPr>
        <w:pStyle w:val="Normal"/>
        <w:rPr/>
      </w:pPr>
      <w:r>
        <w:rPr/>
        <w:t xml:space="preserve">Доза всех химиопрепаратов на фоне лучевой терапии редуцируется на 1/3. </w:t>
      </w:r>
    </w:p>
    <w:p>
      <w:pPr>
        <w:pStyle w:val="Normal"/>
        <w:rPr/>
      </w:pPr>
      <w:r>
        <w:rPr/>
        <w:t xml:space="preserve">Современные подходы к лечению нефробластомы в Европе и Северной Америке схожи в части проведения туморнефроуретерэктомии, адъювантной химиотерапии и лучевой терапии. Различия между протоколами NWTS-5 и SIOP заключаются в проведении предоперационной (неоадъвантной) химиотерапии. </w:t>
      </w:r>
    </w:p>
    <w:p>
      <w:pPr>
        <w:pStyle w:val="Normal"/>
        <w:rPr/>
      </w:pPr>
      <w:r>
        <w:rPr/>
        <w:t>В США и Канаде лечение нефробластомы традиционно начинается с операции – без проведения предоперационной химиотерапии. Исключением является наличие нерезектабельной опухоли и наличие опухолевого тромба в нижней полой вене. В этих случаях производится инцизионная или аспирационная транскутанная биопсия. При этом предоперационная химиотерапия начинается немедленно после получения морфологического заключения. В подобных случаях стадия заболевания и объём необходимого лечения после проведённой биопсии, как правило, не изменяются в связи с запущенностью опухоли.</w:t>
      </w:r>
    </w:p>
    <w:p>
      <w:pPr>
        <w:pStyle w:val="Normal"/>
        <w:spacing w:before="0" w:after="200"/>
        <w:rPr/>
      </w:pPr>
      <w:r>
        <w:rPr/>
        <w:t xml:space="preserve">Послеоперационное лечение в группах NWTS и SIOP зависит от стадии заболевания и гистологического типа опухоли. </w:t>
      </w:r>
    </w:p>
    <w:sectPr>
      <w:footerReference w:type="defaul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13</w:t>
    </w:r>
    <w:r>
      <w:rPr/>
      <w:fldChar w:fldCharType="end"/>
    </w:r>
  </w:p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614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8"/>
    <w:next w:val="Style19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5b16d9"/>
    <w:rPr>
      <w:color w:val="0000FF"/>
      <w:u w:val="single"/>
    </w:rPr>
  </w:style>
  <w:style w:type="character" w:styleId="Style14" w:customStyle="1">
    <w:name w:val="Верхний колонтитул Знак"/>
    <w:basedOn w:val="DefaultParagraphFont"/>
    <w:link w:val="a4"/>
    <w:uiPriority w:val="99"/>
    <w:semiHidden/>
    <w:qFormat/>
    <w:rsid w:val="001a56bd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1a56bd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e330c6"/>
    <w:rPr>
      <w:rFonts w:ascii="Tahoma" w:hAnsi="Tahoma" w:cs="Tahoma"/>
      <w:sz w:val="16"/>
      <w:szCs w:val="16"/>
    </w:rPr>
  </w:style>
  <w:style w:type="character" w:styleId="Style17">
    <w:name w:val="Ссылка указателя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5"/>
    <w:uiPriority w:val="99"/>
    <w:semiHidden/>
    <w:unhideWhenUsed/>
    <w:rsid w:val="001a56b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7"/>
    <w:uiPriority w:val="99"/>
    <w:unhideWhenUsed/>
    <w:rsid w:val="001a56b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330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4bf"/>
    <w:pPr>
      <w:spacing w:before="0" w:after="200"/>
      <w:ind w:left="720" w:hanging="0"/>
      <w:contextualSpacing/>
    </w:pPr>
    <w:rPr/>
  </w:style>
  <w:style w:type="paragraph" w:styleId="Style26">
    <w:name w:val="Subtitle"/>
    <w:basedOn w:val="Style18"/>
    <w:next w:val="Style19"/>
    <w:qFormat/>
    <w:pPr>
      <w:spacing w:before="60" w:after="120"/>
      <w:jc w:val="center"/>
    </w:pPr>
    <w:rPr>
      <w:sz w:val="36"/>
      <w:szCs w:val="36"/>
    </w:rPr>
  </w:style>
  <w:style w:type="paragraph" w:styleId="Style27">
    <w:name w:val="Index Heading"/>
    <w:basedOn w:val="Style18"/>
    <w:pPr>
      <w:suppressLineNumbers/>
      <w:ind w:left="0" w:hanging="0"/>
    </w:pPr>
    <w:rPr>
      <w:b/>
      <w:bCs/>
      <w:sz w:val="32"/>
      <w:szCs w:val="32"/>
    </w:rPr>
  </w:style>
  <w:style w:type="paragraph" w:styleId="Style28">
    <w:name w:val="TOA Heading"/>
    <w:basedOn w:val="Style27"/>
    <w:pPr>
      <w:suppressLineNumbers/>
      <w:ind w:left="0" w:hanging="0"/>
    </w:pPr>
    <w:rPr>
      <w:b/>
      <w:bCs/>
      <w:sz w:val="32"/>
      <w:szCs w:val="32"/>
    </w:rPr>
  </w:style>
  <w:style w:type="paragraph" w:styleId="11">
    <w:name w:val="TOC 1"/>
    <w:basedOn w:val="Style22"/>
    <w:pPr>
      <w:tabs>
        <w:tab w:val="clear" w:pos="708"/>
        <w:tab w:val="right" w:pos="9355" w:leader="dot"/>
      </w:tabs>
      <w:ind w:lef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Application>LibreOffice/7.2.0.4$Windows_X86_64 LibreOffice_project/9a9c6381e3f7a62afc1329bd359cc48accb6435b</Application>
  <AppVersion>15.0000</AppVersion>
  <Pages>13</Pages>
  <Words>2586</Words>
  <Characters>16828</Characters>
  <CharactersWithSpaces>19407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2020-11-24T06:41:00Z</dcterms:created>
  <dc:creator>mvideo</dc:creator>
  <dc:description/>
  <dc:language>ru-RU</dc:language>
  <cp:lastModifiedBy/>
  <dcterms:modified xsi:type="dcterms:W3CDTF">2022-06-12T13:20:09Z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