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F" w:rsidRPr="001367FD" w:rsidRDefault="00912D8F" w:rsidP="00912D8F">
      <w:pPr>
        <w:pageBreakBefore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367FD">
        <w:rPr>
          <w:rFonts w:ascii="Times New Roman" w:hAnsi="Times New Roman"/>
          <w:b/>
          <w:bCs/>
          <w:caps/>
          <w:sz w:val="28"/>
          <w:szCs w:val="28"/>
        </w:rPr>
        <w:t xml:space="preserve">МЕТОДИЧЕСКИЕ РЕКОМЕНДАЦИИ К САМОСТОЯТЕЛЬНОЙ РАБОТЕ ДЛЯ ОРДИНАТОРОВ  ПО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вариативной </w:t>
      </w:r>
      <w:r w:rsidRPr="001367FD">
        <w:rPr>
          <w:rFonts w:ascii="Times New Roman" w:hAnsi="Times New Roman"/>
          <w:b/>
          <w:bCs/>
          <w:caps/>
          <w:sz w:val="28"/>
          <w:szCs w:val="28"/>
        </w:rPr>
        <w:t>ДИСЦИПЛИНЕ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1367FD">
        <w:rPr>
          <w:rFonts w:ascii="Times New Roman" w:hAnsi="Times New Roman"/>
          <w:b/>
          <w:bCs/>
          <w:cap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aps/>
          <w:sz w:val="28"/>
          <w:szCs w:val="28"/>
        </w:rPr>
        <w:t>Стоматология терапевтическая</w:t>
      </w:r>
      <w:r w:rsidRPr="001367FD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912D8F" w:rsidRPr="001367FD" w:rsidRDefault="00912D8F" w:rsidP="00912D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7FD">
        <w:rPr>
          <w:rFonts w:ascii="Times New Roman" w:hAnsi="Times New Roman"/>
          <w:b/>
          <w:sz w:val="28"/>
          <w:szCs w:val="28"/>
        </w:rPr>
        <w:t>Объем самостоятельной работы по дисциплине – 3</w:t>
      </w:r>
      <w:r>
        <w:rPr>
          <w:rFonts w:ascii="Times New Roman" w:hAnsi="Times New Roman"/>
          <w:b/>
          <w:sz w:val="28"/>
          <w:szCs w:val="28"/>
        </w:rPr>
        <w:t>6</w:t>
      </w:r>
      <w:r w:rsidRPr="001367FD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912D8F" w:rsidRPr="001367FD" w:rsidRDefault="00912D8F" w:rsidP="00912D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7FD">
        <w:rPr>
          <w:rFonts w:ascii="Times New Roman" w:hAnsi="Times New Roman"/>
          <w:b/>
          <w:sz w:val="28"/>
          <w:szCs w:val="28"/>
        </w:rPr>
        <w:t xml:space="preserve">Формы контроля – </w:t>
      </w:r>
      <w:r w:rsidRPr="001367FD">
        <w:rPr>
          <w:rFonts w:ascii="Times New Roman" w:hAnsi="Times New Roman"/>
          <w:sz w:val="28"/>
          <w:szCs w:val="28"/>
        </w:rPr>
        <w:t xml:space="preserve">рефераты, дискуссия </w:t>
      </w:r>
    </w:p>
    <w:p w:rsidR="00912D8F" w:rsidRPr="001367FD" w:rsidRDefault="00912D8F" w:rsidP="00912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D8F" w:rsidRPr="001367FD" w:rsidRDefault="00912D8F" w:rsidP="00912D8F">
      <w:pPr>
        <w:rPr>
          <w:rFonts w:ascii="Times New Roman" w:hAnsi="Times New Roman"/>
          <w:b/>
          <w:sz w:val="28"/>
          <w:szCs w:val="28"/>
        </w:rPr>
      </w:pPr>
      <w:r w:rsidRPr="001367FD">
        <w:rPr>
          <w:rFonts w:ascii="Times New Roman" w:hAnsi="Times New Roman"/>
          <w:b/>
          <w:sz w:val="28"/>
          <w:szCs w:val="28"/>
        </w:rPr>
        <w:t xml:space="preserve">Вопросы и задания для самоконтроля: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852"/>
      </w:tblGrid>
      <w:tr w:rsidR="00912D8F" w:rsidRPr="00912D8F" w:rsidTr="00912D8F">
        <w:trPr>
          <w:trHeight w:val="1658"/>
        </w:trPr>
        <w:tc>
          <w:tcPr>
            <w:tcW w:w="1325" w:type="pct"/>
            <w:shd w:val="clear" w:color="000000" w:fill="FFFFFF"/>
            <w:vAlign w:val="center"/>
            <w:hideMark/>
          </w:tcPr>
          <w:p w:rsidR="00912D8F" w:rsidRP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12D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912D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1.В.ОД.1.1</w:t>
            </w:r>
          </w:p>
          <w:p w:rsidR="00912D8F" w:rsidRP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Раздел 1 «</w:t>
            </w:r>
            <w:proofErr w:type="spellStart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Кариесология</w:t>
            </w:r>
            <w:proofErr w:type="spellEnd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некариозные</w:t>
            </w:r>
            <w:proofErr w:type="spellEnd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заболевания зубов»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Классификация </w:t>
            </w:r>
            <w:proofErr w:type="spellStart"/>
            <w:r w:rsidRPr="00912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некариозных</w:t>
            </w:r>
            <w:proofErr w:type="spellEnd"/>
            <w:r w:rsidRPr="00912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поражений зубов.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Патологическая</w:t>
            </w:r>
            <w:proofErr w:type="gramEnd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истираемость</w:t>
            </w:r>
            <w:proofErr w:type="spellEnd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зубов.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Клиновидные дефекты зубов.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Гиперестезия твердых тканей зубов.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Местные и общие </w:t>
            </w:r>
            <w:proofErr w:type="spellStart"/>
            <w:r w:rsidRPr="00912D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кариесогенные</w:t>
            </w:r>
            <w:proofErr w:type="spellEnd"/>
            <w:r w:rsidRPr="00912D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факторы, </w:t>
            </w:r>
            <w:proofErr w:type="spellStart"/>
            <w:r w:rsidRPr="00912D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кариесрезистентность</w:t>
            </w:r>
            <w:proofErr w:type="spellEnd"/>
            <w:r w:rsidRPr="00912D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твердых тканей зуба.</w:t>
            </w:r>
          </w:p>
          <w:p w:rsidR="00912D8F" w:rsidRPr="00912D8F" w:rsidRDefault="00912D8F" w:rsidP="005B3A8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D8F" w:rsidRPr="00912D8F" w:rsidTr="00912D8F">
        <w:trPr>
          <w:trHeight w:val="3675"/>
        </w:trPr>
        <w:tc>
          <w:tcPr>
            <w:tcW w:w="1325" w:type="pct"/>
            <w:shd w:val="clear" w:color="000000" w:fill="FFFFFF"/>
            <w:vAlign w:val="center"/>
            <w:hideMark/>
          </w:tcPr>
          <w:p w:rsidR="00912D8F" w:rsidRP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12D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912D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1.В.ОД.1.2</w:t>
            </w:r>
          </w:p>
          <w:p w:rsidR="00912D8F" w:rsidRP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Раздел 2 «</w:t>
            </w:r>
            <w:proofErr w:type="spellStart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Эндодонтия</w:t>
            </w:r>
            <w:proofErr w:type="spellEnd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912D8F" w:rsidRDefault="00912D8F" w:rsidP="005B3A84">
            <w:pPr>
              <w:pStyle w:val="a5"/>
              <w:numPr>
                <w:ilvl w:val="0"/>
                <w:numId w:val="2"/>
              </w:numPr>
              <w:spacing w:before="0"/>
              <w:ind w:left="714" w:hanging="357"/>
            </w:pPr>
            <w:r w:rsidRPr="00912D8F">
              <w:t>Ошибки и осложнения, возникающие при эндодонтическом лечении. Способы профилактики и устранения ошибок и осложнений.</w:t>
            </w:r>
          </w:p>
          <w:p w:rsidR="00912D8F" w:rsidRPr="00912D8F" w:rsidRDefault="00912D8F" w:rsidP="005B3A84">
            <w:pPr>
              <w:pStyle w:val="a5"/>
              <w:numPr>
                <w:ilvl w:val="0"/>
                <w:numId w:val="2"/>
              </w:numPr>
              <w:spacing w:before="0"/>
              <w:ind w:left="714" w:hanging="357"/>
            </w:pPr>
            <w:r w:rsidRPr="00912D8F">
              <w:t>Резорбция корня зуба (внутренняя и наружная). Этиология, патогенез. Клиника, диагностика, лечение.</w:t>
            </w:r>
          </w:p>
          <w:p w:rsidR="00912D8F" w:rsidRPr="00912D8F" w:rsidRDefault="00912D8F" w:rsidP="005B3A84">
            <w:pPr>
              <w:pStyle w:val="a5"/>
              <w:numPr>
                <w:ilvl w:val="0"/>
                <w:numId w:val="2"/>
              </w:numPr>
              <w:spacing w:before="0"/>
              <w:ind w:left="714" w:hanging="357"/>
            </w:pPr>
            <w:r w:rsidRPr="00912D8F">
              <w:t>Эндодонтический инструментарий и оборудование (</w:t>
            </w:r>
            <w:proofErr w:type="spellStart"/>
            <w:r w:rsidRPr="00912D8F">
              <w:t>апекслокатор</w:t>
            </w:r>
            <w:proofErr w:type="spellEnd"/>
            <w:r w:rsidRPr="00912D8F">
              <w:t xml:space="preserve">, </w:t>
            </w:r>
            <w:proofErr w:type="spellStart"/>
            <w:r w:rsidRPr="00912D8F">
              <w:t>эндомотор</w:t>
            </w:r>
            <w:proofErr w:type="spellEnd"/>
            <w:r w:rsidRPr="00912D8F">
              <w:t xml:space="preserve">, эндодонтический микроскоп, лазер в </w:t>
            </w:r>
            <w:proofErr w:type="spellStart"/>
            <w:r w:rsidRPr="00912D8F">
              <w:t>эндодонтии</w:t>
            </w:r>
            <w:proofErr w:type="spellEnd"/>
            <w:r w:rsidRPr="00912D8F">
              <w:t>).</w:t>
            </w:r>
          </w:p>
          <w:p w:rsidR="00912D8F" w:rsidRPr="00912D8F" w:rsidRDefault="00912D8F" w:rsidP="005B3A84">
            <w:pPr>
              <w:pStyle w:val="a5"/>
              <w:numPr>
                <w:ilvl w:val="0"/>
                <w:numId w:val="2"/>
              </w:numPr>
              <w:spacing w:before="0"/>
              <w:ind w:left="714" w:hanging="357"/>
            </w:pPr>
            <w:r w:rsidRPr="00912D8F">
              <w:t>Лечение хронического верхушечного периодонтита с плохо проходимыми корневыми каналами. Особенности лечения хронического верхушечного периодонтита в стадии обострения. Оценка эффективности. Отдаленные результаты и прогноз лечения (с учетом региональных особенностей эпидемиологии заболевания, этнографических и демографических детерминант, возрастных изменений ЧЛО у лиц, проживающих в Волгоградской области, а также потребностей работодателей).</w:t>
            </w:r>
          </w:p>
          <w:p w:rsidR="00912D8F" w:rsidRPr="00912D8F" w:rsidRDefault="00912D8F" w:rsidP="005B3A84">
            <w:pPr>
              <w:pStyle w:val="a5"/>
              <w:numPr>
                <w:ilvl w:val="0"/>
                <w:numId w:val="2"/>
              </w:numPr>
              <w:spacing w:before="0"/>
              <w:ind w:left="714" w:hanging="357"/>
            </w:pPr>
            <w:r w:rsidRPr="00912D8F">
              <w:t>Ошибки и осложнения в диагностике и лечении периодонтита. Их профилактика. Диспансеризация. Оценка эффективности проводимой терапии. Реабилитация больных с заболеваниями периодонта.</w:t>
            </w:r>
          </w:p>
        </w:tc>
      </w:tr>
      <w:tr w:rsidR="00912D8F" w:rsidRPr="00912D8F" w:rsidTr="00912D8F">
        <w:trPr>
          <w:trHeight w:val="1125"/>
        </w:trPr>
        <w:tc>
          <w:tcPr>
            <w:tcW w:w="1325" w:type="pct"/>
            <w:shd w:val="clear" w:color="000000" w:fill="FFFFFF"/>
            <w:vAlign w:val="center"/>
            <w:hideMark/>
          </w:tcPr>
          <w:p w:rsidR="00912D8F" w:rsidRP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12D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912D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1.В.ОД.1.3</w:t>
            </w:r>
          </w:p>
          <w:p w:rsidR="00912D8F" w:rsidRP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Раздел 3 «</w:t>
            </w:r>
            <w:proofErr w:type="spellStart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Пародонтология</w:t>
            </w:r>
            <w:proofErr w:type="spellEnd"/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2D8F">
              <w:rPr>
                <w:rFonts w:ascii="Times New Roman" w:hAnsi="Times New Roman"/>
                <w:sz w:val="24"/>
                <w:szCs w:val="24"/>
              </w:rPr>
              <w:t>Идиопатические заболевания пародонта, опухоли и опухолевидные заболевания пародонта (</w:t>
            </w: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пародонтомы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>). Особенности клинических проявлений, диагностика, дифференциальная диагностика.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sz w:val="24"/>
                <w:szCs w:val="24"/>
              </w:rPr>
              <w:t xml:space="preserve">Пародонтит (К05.2, К05.3). Этиология, патогенез. </w:t>
            </w: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Патанатомия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>, клиника, диагностика, дифференциальная диагностика.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sz w:val="24"/>
                <w:szCs w:val="24"/>
              </w:rPr>
              <w:t>Основные методы комплексного лечения пародонтоза и рецессии.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sz w:val="24"/>
                <w:szCs w:val="24"/>
              </w:rPr>
              <w:t xml:space="preserve">Методы иммобилизации подвижных зубов, </w:t>
            </w:r>
            <w:proofErr w:type="gramStart"/>
            <w:r w:rsidRPr="00912D8F">
              <w:rPr>
                <w:rFonts w:ascii="Times New Roman" w:hAnsi="Times New Roman"/>
                <w:sz w:val="24"/>
                <w:szCs w:val="24"/>
              </w:rPr>
              <w:t>избирательное</w:t>
            </w:r>
            <w:proofErr w:type="gramEnd"/>
            <w:r w:rsidRPr="00912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пришлифовывание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 xml:space="preserve"> зубов в </w:t>
            </w: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Кюретаж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гингивотомия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гингивэктомия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 xml:space="preserve">. Показания и противопоказания к проведению хирургического </w:t>
            </w:r>
            <w:r w:rsidRPr="00912D8F">
              <w:rPr>
                <w:rFonts w:ascii="Times New Roman" w:hAnsi="Times New Roman"/>
                <w:sz w:val="24"/>
                <w:szCs w:val="24"/>
              </w:rPr>
              <w:lastRenderedPageBreak/>
              <w:t>вмешательства.</w:t>
            </w:r>
          </w:p>
        </w:tc>
      </w:tr>
      <w:tr w:rsidR="00912D8F" w:rsidRPr="00912D8F" w:rsidTr="00912D8F">
        <w:trPr>
          <w:trHeight w:val="1658"/>
        </w:trPr>
        <w:tc>
          <w:tcPr>
            <w:tcW w:w="1325" w:type="pct"/>
            <w:shd w:val="clear" w:color="000000" w:fill="FFFFFF"/>
            <w:vAlign w:val="center"/>
          </w:tcPr>
          <w:p w:rsidR="00912D8F" w:rsidRP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12D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Б</w:t>
            </w:r>
            <w:proofErr w:type="gramEnd"/>
            <w:r w:rsidRPr="00912D8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1.В.ОД.1.4</w:t>
            </w:r>
          </w:p>
          <w:p w:rsidR="00912D8F" w:rsidRP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color w:val="000000"/>
                <w:sz w:val="24"/>
                <w:szCs w:val="24"/>
              </w:rPr>
              <w:t>Раздел 4 «Заболевания слизистой полости рта и губ»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912D8F" w:rsidRDefault="00912D8F" w:rsidP="005B3A8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sz w:val="24"/>
                <w:szCs w:val="24"/>
              </w:rPr>
              <w:t>Методы обследования больного с заболеванием слизистой оболочки полости рта. Оформление документации. Элементы поражения слизистой оболочки полости рта. Классификация заболеваний слизистой оболочки полости рта и красной каймы губ (ММСИ), МКБ-10 (с учетом региональных особенностей эпидемиологии заболевания, этнографических и демографических детерминант, возрастных изменений ЧЛО у лиц, проживающих в Волгоградской области, а также потребностей работодателей).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sz w:val="24"/>
                <w:szCs w:val="24"/>
              </w:rPr>
              <w:t xml:space="preserve">Механическая, химическая и физическая травмы слизистой оболочки полости рта. </w:t>
            </w: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>, клиника, дифференциальная диагностика, лечение, профилактика.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sz w:val="24"/>
                <w:szCs w:val="24"/>
              </w:rPr>
              <w:t>Грибковые поражения слизистой оболочки полости рта (кандидоз). Этиология, патогенез, клиника, диагностика, дифференциальная диагностика, лечение, профилактика.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D8F">
              <w:rPr>
                <w:rFonts w:ascii="Times New Roman" w:hAnsi="Times New Roman"/>
                <w:sz w:val="24"/>
                <w:szCs w:val="24"/>
              </w:rPr>
              <w:t xml:space="preserve">Язвенно-некротический </w:t>
            </w: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гингивостоматит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Венсана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>. Этиология, патогенез, клиника, диагностика, дифференциальная диагностика, лечение, профилактика.</w:t>
            </w:r>
          </w:p>
          <w:p w:rsidR="00912D8F" w:rsidRPr="00912D8F" w:rsidRDefault="00912D8F" w:rsidP="005B3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D8F">
              <w:rPr>
                <w:rFonts w:ascii="Times New Roman" w:hAnsi="Times New Roman"/>
                <w:sz w:val="24"/>
                <w:szCs w:val="24"/>
              </w:rPr>
              <w:t>Многоформная</w:t>
            </w:r>
            <w:proofErr w:type="spellEnd"/>
            <w:r w:rsidRPr="00912D8F">
              <w:rPr>
                <w:rFonts w:ascii="Times New Roman" w:hAnsi="Times New Roman"/>
                <w:sz w:val="24"/>
                <w:szCs w:val="24"/>
              </w:rPr>
              <w:t xml:space="preserve"> экссудативная эритема. Этиология, патогенез, клиника, диагностика, дифференциальная диагностика, лечение, профилактика.</w:t>
            </w:r>
          </w:p>
        </w:tc>
      </w:tr>
    </w:tbl>
    <w:p w:rsidR="00912D8F" w:rsidRPr="00912D8F" w:rsidRDefault="00912D8F" w:rsidP="00912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D8F" w:rsidRDefault="00912D8F" w:rsidP="00912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367FD">
        <w:rPr>
          <w:rFonts w:ascii="Times New Roman" w:hAnsi="Times New Roman"/>
          <w:b/>
          <w:sz w:val="28"/>
          <w:szCs w:val="28"/>
          <w:lang w:val="en-US"/>
        </w:rPr>
        <w:t>Перечень</w:t>
      </w:r>
      <w:proofErr w:type="spellEnd"/>
      <w:r w:rsidRPr="001367F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1367FD">
        <w:rPr>
          <w:rFonts w:ascii="Times New Roman" w:hAnsi="Times New Roman"/>
          <w:b/>
          <w:sz w:val="28"/>
          <w:szCs w:val="28"/>
          <w:lang w:val="en-US"/>
        </w:rPr>
        <w:t>дискуссионных</w:t>
      </w:r>
      <w:proofErr w:type="spellEnd"/>
      <w:r w:rsidRPr="001367F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367FD">
        <w:rPr>
          <w:rFonts w:ascii="Times New Roman" w:hAnsi="Times New Roman"/>
          <w:b/>
          <w:sz w:val="28"/>
          <w:szCs w:val="28"/>
          <w:lang w:val="en-US"/>
        </w:rPr>
        <w:t>тем</w:t>
      </w:r>
      <w:proofErr w:type="spellEnd"/>
      <w:r w:rsidRPr="001367F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367FD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912D8F" w:rsidRPr="001367FD" w:rsidRDefault="00912D8F" w:rsidP="00912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851"/>
      </w:tblGrid>
      <w:tr w:rsidR="00912D8F" w:rsidRPr="001367FD" w:rsidTr="00912D8F">
        <w:trPr>
          <w:trHeight w:val="1658"/>
        </w:trPr>
        <w:tc>
          <w:tcPr>
            <w:tcW w:w="1325" w:type="pct"/>
            <w:shd w:val="clear" w:color="000000" w:fill="FFFFFF"/>
            <w:vAlign w:val="center"/>
            <w:hideMark/>
          </w:tcPr>
          <w:p w:rsid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ОД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.1</w:t>
            </w:r>
          </w:p>
          <w:p w:rsidR="00912D8F" w:rsidRPr="001367FD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color w:val="000000"/>
                <w:sz w:val="28"/>
                <w:szCs w:val="28"/>
              </w:rPr>
              <w:t>Раздел 1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Кариесология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некариозные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 зубов</w:t>
            </w:r>
            <w:r w:rsidRPr="001367F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0324CE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Гипоплазия эмали зубов.</w:t>
            </w:r>
          </w:p>
          <w:p w:rsidR="00912D8F" w:rsidRPr="000324CE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Флюороз зубов.</w:t>
            </w:r>
          </w:p>
          <w:p w:rsidR="00912D8F" w:rsidRPr="000324CE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Наследственные нарушения развития тканей зубов.</w:t>
            </w:r>
          </w:p>
          <w:p w:rsidR="00912D8F" w:rsidRPr="000324CE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Метод первичной профилактики кариеса зубов.</w:t>
            </w:r>
          </w:p>
          <w:p w:rsidR="00912D8F" w:rsidRPr="001367FD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Дополнительные методы обследования пациента с патологией твёрдых тканей зубов, их назначение.</w:t>
            </w:r>
          </w:p>
        </w:tc>
      </w:tr>
      <w:tr w:rsidR="00912D8F" w:rsidRPr="001367FD" w:rsidTr="00912D8F">
        <w:trPr>
          <w:trHeight w:val="841"/>
        </w:trPr>
        <w:tc>
          <w:tcPr>
            <w:tcW w:w="1325" w:type="pct"/>
            <w:shd w:val="clear" w:color="000000" w:fill="FFFFFF"/>
            <w:vAlign w:val="center"/>
            <w:hideMark/>
          </w:tcPr>
          <w:p w:rsid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ОД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1.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  <w:p w:rsidR="00912D8F" w:rsidRPr="001367FD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color w:val="000000"/>
                <w:sz w:val="28"/>
                <w:szCs w:val="28"/>
              </w:rPr>
              <w:t>Раздел 2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Эндодонтия</w:t>
            </w:r>
            <w:proofErr w:type="spellEnd"/>
            <w:r w:rsidRPr="001367F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0C3CEA" w:rsidRDefault="00912D8F" w:rsidP="005B3A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t xml:space="preserve">Эндодонтическая подготовка зуба к проведению </w:t>
            </w:r>
            <w:proofErr w:type="spellStart"/>
            <w:r w:rsidRPr="000C3CEA">
              <w:rPr>
                <w:rFonts w:ascii="Times New Roman" w:hAnsi="Times New Roman"/>
                <w:sz w:val="24"/>
                <w:szCs w:val="24"/>
              </w:rPr>
              <w:t>зубосберегающих</w:t>
            </w:r>
            <w:proofErr w:type="spellEnd"/>
            <w:r w:rsidRPr="000C3CEA">
              <w:rPr>
                <w:rFonts w:ascii="Times New Roman" w:hAnsi="Times New Roman"/>
                <w:sz w:val="24"/>
                <w:szCs w:val="24"/>
              </w:rPr>
              <w:t xml:space="preserve"> методов лечения периодонтита (</w:t>
            </w:r>
            <w:proofErr w:type="spellStart"/>
            <w:r w:rsidRPr="000C3CEA">
              <w:rPr>
                <w:rFonts w:ascii="Times New Roman" w:hAnsi="Times New Roman"/>
                <w:sz w:val="24"/>
                <w:szCs w:val="24"/>
              </w:rPr>
              <w:t>короно-радикулярной</w:t>
            </w:r>
            <w:proofErr w:type="spellEnd"/>
            <w:r w:rsidRPr="000C3CEA">
              <w:rPr>
                <w:rFonts w:ascii="Times New Roman" w:hAnsi="Times New Roman"/>
                <w:sz w:val="24"/>
                <w:szCs w:val="24"/>
              </w:rPr>
              <w:t xml:space="preserve"> сепарации, </w:t>
            </w:r>
            <w:proofErr w:type="spellStart"/>
            <w:r w:rsidRPr="000C3CEA">
              <w:rPr>
                <w:rFonts w:ascii="Times New Roman" w:hAnsi="Times New Roman"/>
                <w:sz w:val="24"/>
                <w:szCs w:val="24"/>
              </w:rPr>
              <w:t>гемисекции</w:t>
            </w:r>
            <w:proofErr w:type="spellEnd"/>
            <w:r w:rsidRPr="000C3CEA">
              <w:rPr>
                <w:rFonts w:ascii="Times New Roman" w:hAnsi="Times New Roman"/>
                <w:sz w:val="24"/>
                <w:szCs w:val="24"/>
              </w:rPr>
              <w:t>, ампутации корня, резекции верхушки корня, реплантации зуба).</w:t>
            </w:r>
          </w:p>
          <w:p w:rsidR="00912D8F" w:rsidRPr="000C3CEA" w:rsidRDefault="00912D8F" w:rsidP="005B3A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t xml:space="preserve">Анатомия полости зуба и корневых каналов. Понятие об </w:t>
            </w:r>
            <w:proofErr w:type="spellStart"/>
            <w:r w:rsidRPr="000C3CEA">
              <w:rPr>
                <w:rFonts w:ascii="Times New Roman" w:hAnsi="Times New Roman"/>
                <w:sz w:val="24"/>
                <w:szCs w:val="24"/>
              </w:rPr>
              <w:t>эндодонтии</w:t>
            </w:r>
            <w:proofErr w:type="spellEnd"/>
            <w:r w:rsidRPr="000C3C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2D8F" w:rsidRPr="000C3CEA" w:rsidRDefault="00912D8F" w:rsidP="005B3A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t xml:space="preserve">Медикаментозные препараты, применяемые в </w:t>
            </w:r>
            <w:proofErr w:type="spellStart"/>
            <w:r w:rsidRPr="000C3CEA">
              <w:rPr>
                <w:rFonts w:ascii="Times New Roman" w:hAnsi="Times New Roman"/>
                <w:sz w:val="24"/>
                <w:szCs w:val="24"/>
              </w:rPr>
              <w:t>эндодонтии</w:t>
            </w:r>
            <w:proofErr w:type="spellEnd"/>
            <w:r w:rsidRPr="000C3CEA">
              <w:rPr>
                <w:rFonts w:ascii="Times New Roman" w:hAnsi="Times New Roman"/>
                <w:sz w:val="24"/>
                <w:szCs w:val="24"/>
              </w:rPr>
              <w:t xml:space="preserve"> (ирригация и дезинфекция корневых каналов). </w:t>
            </w:r>
            <w:proofErr w:type="gramStart"/>
            <w:r w:rsidRPr="000C3CEA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gramEnd"/>
            <w:r w:rsidRPr="000C3CEA">
              <w:rPr>
                <w:rFonts w:ascii="Times New Roman" w:hAnsi="Times New Roman"/>
                <w:sz w:val="24"/>
                <w:szCs w:val="24"/>
              </w:rPr>
              <w:t xml:space="preserve"> обтурация корневого канала.</w:t>
            </w:r>
          </w:p>
          <w:p w:rsidR="00912D8F" w:rsidRPr="000C3CEA" w:rsidRDefault="00912D8F" w:rsidP="005B3A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t xml:space="preserve">Физиотерапевтические методы </w:t>
            </w:r>
            <w:proofErr w:type="gramStart"/>
            <w:r w:rsidRPr="000C3C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C3CEA">
              <w:rPr>
                <w:rFonts w:ascii="Times New Roman" w:hAnsi="Times New Roman"/>
                <w:sz w:val="24"/>
                <w:szCs w:val="24"/>
              </w:rPr>
              <w:t xml:space="preserve"> практической </w:t>
            </w:r>
            <w:proofErr w:type="spellStart"/>
            <w:r w:rsidRPr="000C3CEA">
              <w:rPr>
                <w:rFonts w:ascii="Times New Roman" w:hAnsi="Times New Roman"/>
                <w:sz w:val="24"/>
                <w:szCs w:val="24"/>
              </w:rPr>
              <w:t>эндодонтии</w:t>
            </w:r>
            <w:proofErr w:type="spellEnd"/>
            <w:r w:rsidRPr="000C3C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2D8F" w:rsidRPr="001367FD" w:rsidRDefault="00912D8F" w:rsidP="005B3A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Неотложная помощь в </w:t>
            </w:r>
            <w:proofErr w:type="spellStart"/>
            <w:r w:rsidRPr="000C3CEA">
              <w:rPr>
                <w:rFonts w:ascii="Times New Roman" w:hAnsi="Times New Roman"/>
                <w:sz w:val="24"/>
                <w:szCs w:val="24"/>
              </w:rPr>
              <w:t>эндодонтии</w:t>
            </w:r>
            <w:proofErr w:type="spellEnd"/>
            <w:r w:rsidRPr="000C3CEA">
              <w:rPr>
                <w:rFonts w:ascii="Times New Roman" w:hAnsi="Times New Roman"/>
                <w:sz w:val="24"/>
                <w:szCs w:val="24"/>
              </w:rPr>
              <w:t xml:space="preserve"> (неотложное лечение зубов </w:t>
            </w:r>
            <w:bookmarkStart w:id="0" w:name="_GoBack"/>
            <w:bookmarkEnd w:id="0"/>
            <w:r w:rsidRPr="000C3CEA">
              <w:rPr>
                <w:rFonts w:ascii="Times New Roman" w:hAnsi="Times New Roman"/>
                <w:sz w:val="24"/>
                <w:szCs w:val="24"/>
              </w:rPr>
              <w:t>с жизнеспособной и нежизнеспособной пульпой).</w:t>
            </w:r>
          </w:p>
        </w:tc>
      </w:tr>
      <w:tr w:rsidR="00912D8F" w:rsidRPr="001367FD" w:rsidTr="00912D8F">
        <w:trPr>
          <w:trHeight w:val="1658"/>
        </w:trPr>
        <w:tc>
          <w:tcPr>
            <w:tcW w:w="1325" w:type="pct"/>
            <w:shd w:val="clear" w:color="000000" w:fill="FFFFFF"/>
            <w:vAlign w:val="center"/>
            <w:hideMark/>
          </w:tcPr>
          <w:p w:rsid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Б</w:t>
            </w:r>
            <w:proofErr w:type="gramEnd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ОД.1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.3</w:t>
            </w:r>
          </w:p>
          <w:p w:rsidR="00912D8F" w:rsidRPr="001367FD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3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Пародонтология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8E45DB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>Местное и общее лечение язвенно-некротического гингивита.</w:t>
            </w:r>
          </w:p>
          <w:p w:rsidR="00912D8F" w:rsidRPr="008E45DB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 xml:space="preserve">Способы местного применения лекарственных препаратов в </w:t>
            </w:r>
            <w:proofErr w:type="spellStart"/>
            <w:r w:rsidRPr="008E45DB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8E45DB">
              <w:rPr>
                <w:rFonts w:ascii="Times New Roman" w:hAnsi="Times New Roman"/>
                <w:sz w:val="24"/>
                <w:szCs w:val="24"/>
              </w:rPr>
              <w:t xml:space="preserve"> (аппликация, ротовая ванна, втирание, повязка, ирригация </w:t>
            </w:r>
            <w:proofErr w:type="spellStart"/>
            <w:r w:rsidRPr="008E45DB">
              <w:rPr>
                <w:rFonts w:ascii="Times New Roman" w:hAnsi="Times New Roman"/>
                <w:sz w:val="24"/>
                <w:szCs w:val="24"/>
              </w:rPr>
              <w:t>пародонтального</w:t>
            </w:r>
            <w:proofErr w:type="spellEnd"/>
            <w:r w:rsidRPr="008E45DB">
              <w:rPr>
                <w:rFonts w:ascii="Times New Roman" w:hAnsi="Times New Roman"/>
                <w:sz w:val="24"/>
                <w:szCs w:val="24"/>
              </w:rPr>
              <w:t xml:space="preserve"> кармана, орошение, введение в </w:t>
            </w:r>
            <w:proofErr w:type="spellStart"/>
            <w:r w:rsidRPr="008E45DB">
              <w:rPr>
                <w:rFonts w:ascii="Times New Roman" w:hAnsi="Times New Roman"/>
                <w:sz w:val="24"/>
                <w:szCs w:val="24"/>
              </w:rPr>
              <w:t>пародонтальный</w:t>
            </w:r>
            <w:proofErr w:type="spellEnd"/>
            <w:r w:rsidRPr="008E45DB">
              <w:rPr>
                <w:rFonts w:ascii="Times New Roman" w:hAnsi="Times New Roman"/>
                <w:sz w:val="24"/>
                <w:szCs w:val="24"/>
              </w:rPr>
              <w:t xml:space="preserve"> карман). Фотодинамическая терапия.</w:t>
            </w:r>
          </w:p>
          <w:p w:rsidR="00912D8F" w:rsidRPr="008E45DB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8E45DB">
              <w:rPr>
                <w:rFonts w:ascii="Times New Roman" w:hAnsi="Times New Roman"/>
                <w:sz w:val="24"/>
                <w:szCs w:val="24"/>
              </w:rPr>
              <w:t>пародонтальных</w:t>
            </w:r>
            <w:proofErr w:type="spellEnd"/>
            <w:r w:rsidRPr="008E45DB">
              <w:rPr>
                <w:rFonts w:ascii="Times New Roman" w:hAnsi="Times New Roman"/>
                <w:sz w:val="24"/>
                <w:szCs w:val="24"/>
              </w:rPr>
              <w:t xml:space="preserve"> карманов и фуркаций. Лоскутные операции. Показания и противопоказания к проведению хирургического вмешательства. Метод направленной регенерации тканей пародонта. </w:t>
            </w:r>
            <w:proofErr w:type="spellStart"/>
            <w:r w:rsidRPr="008E45DB">
              <w:rPr>
                <w:rFonts w:ascii="Times New Roman" w:hAnsi="Times New Roman"/>
                <w:sz w:val="24"/>
                <w:szCs w:val="24"/>
              </w:rPr>
              <w:t>Остеопластические</w:t>
            </w:r>
            <w:proofErr w:type="spellEnd"/>
            <w:r w:rsidRPr="008E45DB">
              <w:rPr>
                <w:rFonts w:ascii="Times New Roman" w:hAnsi="Times New Roman"/>
                <w:sz w:val="24"/>
                <w:szCs w:val="24"/>
              </w:rPr>
              <w:t xml:space="preserve"> препараты в </w:t>
            </w:r>
            <w:proofErr w:type="spellStart"/>
            <w:r w:rsidRPr="008E45DB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8E45DB">
              <w:rPr>
                <w:rFonts w:ascii="Times New Roman" w:hAnsi="Times New Roman"/>
                <w:sz w:val="24"/>
                <w:szCs w:val="24"/>
              </w:rPr>
              <w:t xml:space="preserve"> (выбор и тактика их использования).</w:t>
            </w:r>
          </w:p>
          <w:p w:rsidR="00912D8F" w:rsidRPr="008E45DB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>Поддерживающая терапия заболеваний пародонта (методы и средства). Профилактика заболеваний пародонта. Гигиена полости рта, средства и методы гигиены. Выбор индивидуальной гигиены полости рта.</w:t>
            </w:r>
          </w:p>
          <w:p w:rsidR="00912D8F" w:rsidRPr="001367FD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 xml:space="preserve">Катаральный гингивит. Этиология, патогенез. Роль местных и общих факторов в этиологии гингивита. Распространенность. </w:t>
            </w:r>
            <w:proofErr w:type="spellStart"/>
            <w:r w:rsidRPr="008E45DB">
              <w:rPr>
                <w:rFonts w:ascii="Times New Roman" w:hAnsi="Times New Roman"/>
                <w:sz w:val="24"/>
                <w:szCs w:val="24"/>
              </w:rPr>
              <w:t>Патанатомия</w:t>
            </w:r>
            <w:proofErr w:type="spellEnd"/>
            <w:r w:rsidRPr="008E45DB">
              <w:rPr>
                <w:rFonts w:ascii="Times New Roman" w:hAnsi="Times New Roman"/>
                <w:sz w:val="24"/>
                <w:szCs w:val="24"/>
              </w:rPr>
              <w:t>, клиника, диагностика,</w:t>
            </w:r>
            <w:r w:rsidRPr="008E4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5DB">
              <w:rPr>
                <w:rFonts w:ascii="Times New Roman" w:hAnsi="Times New Roman"/>
                <w:sz w:val="24"/>
                <w:szCs w:val="24"/>
              </w:rPr>
              <w:t>дифференциальная диагностика.</w:t>
            </w:r>
          </w:p>
        </w:tc>
      </w:tr>
      <w:tr w:rsidR="00912D8F" w:rsidRPr="001367FD" w:rsidTr="00912D8F">
        <w:trPr>
          <w:trHeight w:val="1658"/>
        </w:trPr>
        <w:tc>
          <w:tcPr>
            <w:tcW w:w="1325" w:type="pct"/>
            <w:shd w:val="clear" w:color="000000" w:fill="FFFFFF"/>
            <w:vAlign w:val="center"/>
          </w:tcPr>
          <w:p w:rsid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ОД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1.4</w:t>
            </w:r>
          </w:p>
          <w:p w:rsidR="00912D8F" w:rsidRPr="001367FD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4 «Заболевания слизистой полости рта и губ»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822DDC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t>Лейкоплакия. Классификация, этиология, патогенез, клиника, дифференциальная диагностика, лечение, профилактика, диспансеризация.</w:t>
            </w:r>
          </w:p>
          <w:p w:rsidR="00912D8F" w:rsidRPr="00822DDC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t xml:space="preserve">Герпетическая инфекция (острый и хронический рецидивирующий герпес, опоясывающий лишай, ящур, </w:t>
            </w:r>
            <w:proofErr w:type="spellStart"/>
            <w:r w:rsidRPr="00822DDC">
              <w:rPr>
                <w:rFonts w:ascii="Times New Roman" w:hAnsi="Times New Roman"/>
                <w:sz w:val="24"/>
                <w:szCs w:val="24"/>
              </w:rPr>
              <w:t>герпангина</w:t>
            </w:r>
            <w:proofErr w:type="spellEnd"/>
            <w:r w:rsidRPr="00822DDC">
              <w:rPr>
                <w:rFonts w:ascii="Times New Roman" w:hAnsi="Times New Roman"/>
                <w:sz w:val="24"/>
                <w:szCs w:val="24"/>
              </w:rPr>
              <w:t>). Этиология, патогенез, клиника, диагностика, дифференциальная диагностика, лечение.</w:t>
            </w:r>
          </w:p>
          <w:p w:rsidR="00912D8F" w:rsidRPr="00822DDC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t>ВИЧ-инфекция. Этиология, патогенез, клинические проявления в полости рта, лечение, профилактика.</w:t>
            </w:r>
          </w:p>
          <w:p w:rsidR="00912D8F" w:rsidRPr="00822DDC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t xml:space="preserve">Хронический рецидивирующий </w:t>
            </w:r>
            <w:proofErr w:type="spellStart"/>
            <w:r w:rsidRPr="00822DDC">
              <w:rPr>
                <w:rFonts w:ascii="Times New Roman" w:hAnsi="Times New Roman"/>
                <w:sz w:val="24"/>
                <w:szCs w:val="24"/>
              </w:rPr>
              <w:t>афтозный</w:t>
            </w:r>
            <w:proofErr w:type="spellEnd"/>
            <w:r w:rsidRPr="00822DDC">
              <w:rPr>
                <w:rFonts w:ascii="Times New Roman" w:hAnsi="Times New Roman"/>
                <w:sz w:val="24"/>
                <w:szCs w:val="24"/>
              </w:rPr>
              <w:t xml:space="preserve"> стоматит. Синдром </w:t>
            </w:r>
            <w:proofErr w:type="spellStart"/>
            <w:r w:rsidRPr="00822DDC">
              <w:rPr>
                <w:rFonts w:ascii="Times New Roman" w:hAnsi="Times New Roman"/>
                <w:sz w:val="24"/>
                <w:szCs w:val="24"/>
              </w:rPr>
              <w:t>Бехчета</w:t>
            </w:r>
            <w:proofErr w:type="spellEnd"/>
            <w:r w:rsidRPr="00822DDC">
              <w:rPr>
                <w:rFonts w:ascii="Times New Roman" w:hAnsi="Times New Roman"/>
                <w:sz w:val="24"/>
                <w:szCs w:val="24"/>
              </w:rPr>
              <w:t>. Этиология, патогенез, клиника, диагностика, дифференциальная диагностика, лечение, профилактика.</w:t>
            </w:r>
          </w:p>
          <w:p w:rsidR="00912D8F" w:rsidRPr="001367FD" w:rsidRDefault="00912D8F" w:rsidP="005B3A84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t>Состояние слизистой оболочки полости рта при медикаментозных интоксикациях (свинец, ртуть и др.). Этиология, патогенез, клиника, диагностика, дифференциальная диагностика, симптоматическое лечение, профилактика</w:t>
            </w:r>
          </w:p>
        </w:tc>
      </w:tr>
    </w:tbl>
    <w:p w:rsidR="00912D8F" w:rsidRDefault="00912D8F" w:rsidP="00912D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12D8F" w:rsidRPr="001367FD" w:rsidRDefault="00912D8F" w:rsidP="00912D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367FD">
        <w:rPr>
          <w:rFonts w:ascii="Times New Roman" w:hAnsi="Times New Roman"/>
          <w:b/>
          <w:sz w:val="28"/>
          <w:szCs w:val="28"/>
          <w:lang w:val="en-US"/>
        </w:rPr>
        <w:t>Темы</w:t>
      </w:r>
      <w:proofErr w:type="spellEnd"/>
      <w:r w:rsidRPr="001367F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1367FD">
        <w:rPr>
          <w:rFonts w:ascii="Times New Roman" w:hAnsi="Times New Roman"/>
          <w:b/>
          <w:sz w:val="28"/>
          <w:szCs w:val="28"/>
          <w:lang w:val="en-US"/>
        </w:rPr>
        <w:t>рефератов</w:t>
      </w:r>
      <w:proofErr w:type="spellEnd"/>
      <w:r w:rsidRPr="001367F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851"/>
      </w:tblGrid>
      <w:tr w:rsidR="00912D8F" w:rsidRPr="001367FD" w:rsidTr="00912D8F">
        <w:trPr>
          <w:trHeight w:val="90"/>
        </w:trPr>
        <w:tc>
          <w:tcPr>
            <w:tcW w:w="1325" w:type="pct"/>
            <w:shd w:val="clear" w:color="000000" w:fill="FFFFFF"/>
            <w:vAlign w:val="center"/>
            <w:hideMark/>
          </w:tcPr>
          <w:p w:rsid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ОД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.1</w:t>
            </w:r>
          </w:p>
          <w:p w:rsidR="00912D8F" w:rsidRPr="001367FD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color w:val="000000"/>
                <w:sz w:val="28"/>
                <w:szCs w:val="28"/>
              </w:rPr>
              <w:t>Раздел 1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Кариесология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некариозные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зубов</w:t>
            </w:r>
            <w:r w:rsidRPr="001367F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0324CE" w:rsidRDefault="00912D8F" w:rsidP="005B3A8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 Системная гипоплазия - зубы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Гетчинсона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Пфлюгера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Фурнье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2D8F" w:rsidRPr="000324CE" w:rsidRDefault="00912D8F" w:rsidP="005B3A8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Алгоритм обследования стоматологического больного при диагностике флюороза.</w:t>
            </w:r>
          </w:p>
          <w:p w:rsidR="00912D8F" w:rsidRPr="000324CE" w:rsidRDefault="00912D8F" w:rsidP="005B3A8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некариозных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поражений твердых тканей при нарушении развития и прорезывания зубов.</w:t>
            </w:r>
          </w:p>
          <w:p w:rsidR="00912D8F" w:rsidRPr="000324CE" w:rsidRDefault="00912D8F" w:rsidP="005B3A8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Подготовка полости рта к лечению кариеса и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некариозных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поражений твердых тканей зубов. На</w:t>
            </w:r>
            <w:proofErr w:type="gram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д-</w:t>
            </w:r>
            <w:proofErr w:type="gram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поддесневые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отложения.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Неминерализованные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минерализованные зубные отложения. Диагностика зубных отложений. Удаление зубных отложений.</w:t>
            </w:r>
          </w:p>
          <w:p w:rsidR="00912D8F" w:rsidRPr="001367FD" w:rsidRDefault="00912D8F" w:rsidP="005B3A8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Клиника, диагностика, дифференциальная диагностика кариеса зубов. Методы лечения кариеса зубов. Кариес эмали.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Патанатомия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клиника, диагностика, дифференциальная диагностика, лечение. Кариес дентина.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Патанатомия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клиника, диагностика, дифференциальная диагностика, лечение. Кариес цемента. </w:t>
            </w:r>
            <w:proofErr w:type="spellStart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Патанатомия</w:t>
            </w:r>
            <w:proofErr w:type="spellEnd"/>
            <w:r w:rsidRPr="000324CE">
              <w:rPr>
                <w:rFonts w:ascii="Times New Roman" w:hAnsi="Times New Roman"/>
                <w:color w:val="000000"/>
                <w:sz w:val="24"/>
                <w:szCs w:val="24"/>
              </w:rPr>
              <w:t>, клиника, диагностика, дифференциальная диагностика, лечение.</w:t>
            </w:r>
          </w:p>
        </w:tc>
      </w:tr>
      <w:tr w:rsidR="00912D8F" w:rsidRPr="001367FD" w:rsidTr="00912D8F">
        <w:trPr>
          <w:trHeight w:val="1658"/>
        </w:trPr>
        <w:tc>
          <w:tcPr>
            <w:tcW w:w="1325" w:type="pct"/>
            <w:shd w:val="clear" w:color="000000" w:fill="FFFFFF"/>
            <w:vAlign w:val="center"/>
            <w:hideMark/>
          </w:tcPr>
          <w:p w:rsid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Б</w:t>
            </w:r>
            <w:proofErr w:type="gramEnd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ОД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1.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  <w:p w:rsidR="00912D8F" w:rsidRPr="001367FD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color w:val="000000"/>
                <w:sz w:val="28"/>
                <w:szCs w:val="28"/>
              </w:rPr>
              <w:t>Раздел 2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Эндодонтия</w:t>
            </w:r>
            <w:proofErr w:type="spellEnd"/>
            <w:r w:rsidRPr="001367F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75" w:type="pct"/>
            <w:shd w:val="clear" w:color="000000" w:fill="FFFFFF"/>
            <w:vAlign w:val="center"/>
            <w:hideMark/>
          </w:tcPr>
          <w:p w:rsidR="00912D8F" w:rsidRPr="000C3CEA" w:rsidRDefault="00912D8F" w:rsidP="005B3A8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пульпы</w:t>
            </w:r>
          </w:p>
          <w:p w:rsidR="00912D8F" w:rsidRPr="000C3CEA" w:rsidRDefault="00912D8F" w:rsidP="005B3A8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t>Этиология, патогенез воспаления пульпы зуба. Классификации заболеваний пульпы.</w:t>
            </w:r>
          </w:p>
          <w:p w:rsidR="00912D8F" w:rsidRPr="000C3CEA" w:rsidRDefault="00912D8F" w:rsidP="005B3A8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t>Ошибки и осложнения в диагностике и лечении пульпита. Их профилактика и лечение.</w:t>
            </w:r>
          </w:p>
          <w:p w:rsidR="00912D8F" w:rsidRPr="000C3CEA" w:rsidRDefault="00912D8F" w:rsidP="005B3A8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t>Этиология, патогенез воспаления апикального периодонта. Классификация периодонтита.</w:t>
            </w:r>
          </w:p>
          <w:p w:rsidR="00912D8F" w:rsidRPr="001367FD" w:rsidRDefault="00912D8F" w:rsidP="005B3A8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CEA">
              <w:rPr>
                <w:rFonts w:ascii="Times New Roman" w:hAnsi="Times New Roman"/>
                <w:sz w:val="24"/>
                <w:szCs w:val="24"/>
              </w:rPr>
              <w:t>Ошибки и осложнения в диагностике и лечении периодонтита. Их профилактика. Диспансеризация. Оценка эффективности проводимой терапии. Реабилитация больных с заболеваниями периодонта.</w:t>
            </w:r>
          </w:p>
        </w:tc>
      </w:tr>
      <w:tr w:rsidR="00912D8F" w:rsidRPr="001367FD" w:rsidTr="00912D8F">
        <w:trPr>
          <w:trHeight w:val="840"/>
        </w:trPr>
        <w:tc>
          <w:tcPr>
            <w:tcW w:w="1325" w:type="pct"/>
            <w:shd w:val="clear" w:color="000000" w:fill="FFFFFF"/>
            <w:vAlign w:val="center"/>
            <w:hideMark/>
          </w:tcPr>
          <w:p w:rsid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ОД.1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.3</w:t>
            </w:r>
          </w:p>
          <w:p w:rsidR="00912D8F" w:rsidRPr="001367FD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3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Пародонтология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75" w:type="pct"/>
            <w:shd w:val="clear" w:color="000000" w:fill="FFFFFF"/>
            <w:vAlign w:val="center"/>
            <w:hideMark/>
          </w:tcPr>
          <w:p w:rsidR="00912D8F" w:rsidRPr="008E45DB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firstLine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>Устранение аномалий развития слизистой оболочки полости рта (мелкое преддверие полости рта, аномальное прикрепление уздечек губ и языка). Показания к проведению хирургического вмешательства.</w:t>
            </w:r>
          </w:p>
          <w:p w:rsidR="00912D8F" w:rsidRPr="008E45DB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firstLine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>Физиотерапевтические методы лечения заболеваний пародонта.</w:t>
            </w:r>
          </w:p>
          <w:p w:rsidR="00912D8F" w:rsidRPr="008E45DB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firstLine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>Зубные отложения. Классификация. Механизм формирования. Диагностика зубных отложений.</w:t>
            </w:r>
          </w:p>
          <w:p w:rsidR="00912D8F" w:rsidRPr="008E45DB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firstLine="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 xml:space="preserve">Пародонтит (К05.2, К05.3). Этиология, патогенез. </w:t>
            </w:r>
            <w:proofErr w:type="spellStart"/>
            <w:r w:rsidRPr="008E45DB">
              <w:rPr>
                <w:rFonts w:ascii="Times New Roman" w:hAnsi="Times New Roman"/>
                <w:sz w:val="24"/>
                <w:szCs w:val="24"/>
              </w:rPr>
              <w:t>Патанатомия</w:t>
            </w:r>
            <w:proofErr w:type="spellEnd"/>
            <w:r w:rsidRPr="008E45DB">
              <w:rPr>
                <w:rFonts w:ascii="Times New Roman" w:hAnsi="Times New Roman"/>
                <w:sz w:val="24"/>
                <w:szCs w:val="24"/>
              </w:rPr>
              <w:t>, клиника, диагностика, дифференциальная диагностика.</w:t>
            </w:r>
          </w:p>
          <w:p w:rsidR="00912D8F" w:rsidRPr="001367FD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firstLine="2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5DB">
              <w:rPr>
                <w:rFonts w:ascii="Times New Roman" w:hAnsi="Times New Roman"/>
                <w:sz w:val="24"/>
                <w:szCs w:val="24"/>
              </w:rPr>
              <w:t>Классификация заболеваний пародонта. Этиология (роль экзогенных и эндогенных факторов в развитии заболеваний пародонта) и патогенез болезней пародонта.</w:t>
            </w:r>
          </w:p>
        </w:tc>
      </w:tr>
      <w:tr w:rsidR="00912D8F" w:rsidRPr="001367FD" w:rsidTr="00912D8F">
        <w:trPr>
          <w:trHeight w:val="415"/>
        </w:trPr>
        <w:tc>
          <w:tcPr>
            <w:tcW w:w="1325" w:type="pct"/>
            <w:shd w:val="clear" w:color="000000" w:fill="FFFFFF"/>
            <w:vAlign w:val="center"/>
          </w:tcPr>
          <w:p w:rsidR="00912D8F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ОД</w:t>
            </w:r>
            <w:r w:rsidRPr="001367F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1.4</w:t>
            </w:r>
          </w:p>
          <w:p w:rsidR="00912D8F" w:rsidRPr="001367FD" w:rsidRDefault="00912D8F" w:rsidP="005B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4 «Заболевания слизистой полости рта и губ»</w:t>
            </w:r>
          </w:p>
        </w:tc>
        <w:tc>
          <w:tcPr>
            <w:tcW w:w="3675" w:type="pct"/>
            <w:shd w:val="clear" w:color="000000" w:fill="FFFFFF"/>
            <w:vAlign w:val="center"/>
          </w:tcPr>
          <w:p w:rsidR="00912D8F" w:rsidRPr="00822DDC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left="593" w:hanging="358"/>
              <w:rPr>
                <w:rFonts w:ascii="Times New Roman" w:hAnsi="Times New Roman"/>
                <w:sz w:val="24"/>
                <w:szCs w:val="24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t xml:space="preserve">Слюна как биологическая среда полости рта (химический состав, свойства, изменения под влиянием различных факторов). Ксеростомия. Синдром </w:t>
            </w:r>
            <w:proofErr w:type="spellStart"/>
            <w:r w:rsidRPr="00822DDC">
              <w:rPr>
                <w:rFonts w:ascii="Times New Roman" w:hAnsi="Times New Roman"/>
                <w:sz w:val="24"/>
                <w:szCs w:val="24"/>
              </w:rPr>
              <w:t>Шегрена</w:t>
            </w:r>
            <w:proofErr w:type="spellEnd"/>
            <w:r w:rsidRPr="00822D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2D8F" w:rsidRPr="00822DDC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left="593" w:hanging="358"/>
              <w:rPr>
                <w:rFonts w:ascii="Times New Roman" w:hAnsi="Times New Roman"/>
                <w:sz w:val="24"/>
                <w:szCs w:val="24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t>Биология полости рта. Микрофлора полости рта (изменение ее состава под воздействием различных факторов, участие в патологических процессах полости рта).</w:t>
            </w:r>
          </w:p>
          <w:p w:rsidR="00912D8F" w:rsidRPr="00822DDC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left="593" w:hanging="358"/>
              <w:rPr>
                <w:rFonts w:ascii="Times New Roman" w:hAnsi="Times New Roman"/>
                <w:sz w:val="24"/>
                <w:szCs w:val="24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t xml:space="preserve">Пузырчатка. </w:t>
            </w:r>
            <w:proofErr w:type="spellStart"/>
            <w:r w:rsidRPr="00822DDC">
              <w:rPr>
                <w:rFonts w:ascii="Times New Roman" w:hAnsi="Times New Roman"/>
                <w:sz w:val="24"/>
                <w:szCs w:val="24"/>
              </w:rPr>
              <w:t>Пемфигоид</w:t>
            </w:r>
            <w:proofErr w:type="spellEnd"/>
            <w:r w:rsidRPr="00822DDC">
              <w:rPr>
                <w:rFonts w:ascii="Times New Roman" w:hAnsi="Times New Roman"/>
                <w:sz w:val="24"/>
                <w:szCs w:val="24"/>
              </w:rPr>
              <w:t>. Герпетиформный дерматит Дюринга. Этиология, патогенез, клиника, диагностика, дифференциальная диагностика, лечение.</w:t>
            </w:r>
          </w:p>
          <w:p w:rsidR="00912D8F" w:rsidRPr="00822DDC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left="593" w:hanging="358"/>
              <w:rPr>
                <w:rFonts w:ascii="Times New Roman" w:hAnsi="Times New Roman"/>
                <w:sz w:val="24"/>
                <w:szCs w:val="24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t>Красный плоский лишай. Классификация. Этиология, патогенез, клиника, диагностика, дифференциальная диагностика, лечение, профилактика.</w:t>
            </w:r>
          </w:p>
          <w:p w:rsidR="00912D8F" w:rsidRPr="001367FD" w:rsidRDefault="00912D8F" w:rsidP="005B3A84">
            <w:pPr>
              <w:numPr>
                <w:ilvl w:val="0"/>
                <w:numId w:val="1"/>
              </w:numPr>
              <w:spacing w:after="0" w:line="240" w:lineRule="auto"/>
              <w:ind w:left="593" w:hanging="358"/>
              <w:rPr>
                <w:rFonts w:ascii="Times New Roman" w:hAnsi="Times New Roman"/>
                <w:sz w:val="28"/>
                <w:szCs w:val="28"/>
              </w:rPr>
            </w:pPr>
            <w:r w:rsidRPr="00822DDC">
              <w:rPr>
                <w:rFonts w:ascii="Times New Roman" w:hAnsi="Times New Roman"/>
                <w:sz w:val="24"/>
                <w:szCs w:val="24"/>
              </w:rPr>
              <w:lastRenderedPageBreak/>
              <w:t>Красная волчанка. Классификация. Этиология, патогенез, клиника, диагностика, дифференциальная диагностика, лечение, профилактика.</w:t>
            </w:r>
          </w:p>
        </w:tc>
      </w:tr>
    </w:tbl>
    <w:p w:rsidR="00912D8F" w:rsidRDefault="00912D8F" w:rsidP="00912D8F">
      <w:pPr>
        <w:pStyle w:val="Style6"/>
        <w:widowControl/>
        <w:tabs>
          <w:tab w:val="left" w:leader="underscore" w:pos="0"/>
        </w:tabs>
        <w:spacing w:line="276" w:lineRule="auto"/>
        <w:jc w:val="center"/>
        <w:rPr>
          <w:rStyle w:val="FontStyle60"/>
          <w:b/>
          <w:sz w:val="28"/>
          <w:szCs w:val="28"/>
          <w:u w:val="single"/>
        </w:rPr>
      </w:pPr>
    </w:p>
    <w:p w:rsidR="00F17640" w:rsidRDefault="00F17640"/>
    <w:sectPr w:rsidR="00F1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33D2"/>
    <w:multiLevelType w:val="hybridMultilevel"/>
    <w:tmpl w:val="0BECA002"/>
    <w:lvl w:ilvl="0" w:tplc="BE265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49EA"/>
    <w:multiLevelType w:val="hybridMultilevel"/>
    <w:tmpl w:val="92B6E148"/>
    <w:lvl w:ilvl="0" w:tplc="041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3BE36E7"/>
    <w:multiLevelType w:val="hybridMultilevel"/>
    <w:tmpl w:val="B036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66"/>
    <w:rsid w:val="00496266"/>
    <w:rsid w:val="00912D8F"/>
    <w:rsid w:val="00F1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2D8F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12D8F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912D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rsid w:val="00912D8F"/>
    <w:rPr>
      <w:rFonts w:ascii="Times New Roman" w:hAnsi="Times New Roman" w:cs="Times New Roman"/>
      <w:sz w:val="26"/>
      <w:szCs w:val="26"/>
    </w:rPr>
  </w:style>
  <w:style w:type="paragraph" w:customStyle="1" w:styleId="a5">
    <w:name w:val="Для таблиц"/>
    <w:basedOn w:val="a"/>
    <w:uiPriority w:val="99"/>
    <w:rsid w:val="00912D8F"/>
    <w:pPr>
      <w:spacing w:before="120"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2D8F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12D8F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912D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rsid w:val="00912D8F"/>
    <w:rPr>
      <w:rFonts w:ascii="Times New Roman" w:hAnsi="Times New Roman" w:cs="Times New Roman"/>
      <w:sz w:val="26"/>
      <w:szCs w:val="26"/>
    </w:rPr>
  </w:style>
  <w:style w:type="paragraph" w:customStyle="1" w:styleId="a5">
    <w:name w:val="Для таблиц"/>
    <w:basedOn w:val="a"/>
    <w:uiPriority w:val="99"/>
    <w:rsid w:val="00912D8F"/>
    <w:pPr>
      <w:spacing w:before="120"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2021-10-21T18:12:00Z</dcterms:created>
  <dcterms:modified xsi:type="dcterms:W3CDTF">2021-10-21T18:14:00Z</dcterms:modified>
</cp:coreProperties>
</file>