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264CA" w:rsidRPr="00DB0511" w:rsidTr="008A323D">
        <w:trPr>
          <w:trHeight w:val="2984"/>
        </w:trPr>
        <w:tc>
          <w:tcPr>
            <w:tcW w:w="7088" w:type="dxa"/>
          </w:tcPr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264CA" w:rsidRPr="00E30DB5" w:rsidRDefault="004264CA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4CA" w:rsidRPr="00E30DB5" w:rsidRDefault="004264CA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BF2CFE" w:rsidRPr="00E30DB5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4CA" w:rsidRPr="00E30DB5" w:rsidRDefault="004264CA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36E" w:rsidRPr="007F229D" w:rsidRDefault="0064436E" w:rsidP="0064436E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4436E" w:rsidRDefault="0064436E" w:rsidP="006443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64436E" w:rsidRPr="007F229D" w:rsidRDefault="0064436E" w:rsidP="006443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Судебно-психиатрическая экспертиза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64436E" w:rsidRPr="007F2480" w:rsidRDefault="0064436E" w:rsidP="0064436E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4436E" w:rsidRPr="00927A98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Судебно-психиатрическая экспертиза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4436E" w:rsidRPr="00F96C66" w:rsidRDefault="0064436E" w:rsidP="006443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264CA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264CA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40F" w:rsidRDefault="003C440F" w:rsidP="003C4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BF2CFE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Pr="00743FA0" w:rsidRDefault="0064436E" w:rsidP="0064436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4436E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часа</w:t>
      </w:r>
    </w:p>
    <w:p w:rsidR="0064436E" w:rsidRPr="00AF7243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64436E" w:rsidRPr="008846D8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64436E" w:rsidRPr="00743FA0" w:rsidRDefault="0064436E" w:rsidP="0064436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64436E" w:rsidRDefault="0064436E" w:rsidP="00644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36E" w:rsidRPr="00826821" w:rsidRDefault="0064436E" w:rsidP="0064436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264CA">
        <w:rPr>
          <w:rFonts w:ascii="Times New Roman" w:hAnsi="Times New Roman"/>
          <w:sz w:val="28"/>
          <w:szCs w:val="28"/>
        </w:rPr>
        <w:t>2</w:t>
      </w:r>
      <w:r w:rsidR="00BF2CFE">
        <w:rPr>
          <w:rFonts w:ascii="Times New Roman" w:hAnsi="Times New Roman"/>
          <w:sz w:val="28"/>
          <w:szCs w:val="28"/>
        </w:rPr>
        <w:t>3</w:t>
      </w:r>
    </w:p>
    <w:p w:rsidR="0064436E" w:rsidRDefault="0064436E" w:rsidP="0064436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BF2CF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8E8" w:rsidRPr="00BF2CFE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Ученого совета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F13F4">
        <w:rPr>
          <w:rFonts w:ascii="Times New Roman" w:hAnsi="Times New Roman"/>
          <w:sz w:val="28"/>
          <w:szCs w:val="28"/>
        </w:rPr>
        <w:t>______________   В.Д. Закляков</w:t>
      </w: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1AFB" w:rsidRDefault="00731AFB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A6" w:rsidRPr="00911A05" w:rsidRDefault="00731AFB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01A6" w:rsidRPr="00911A05">
        <w:rPr>
          <w:rFonts w:ascii="Times New Roman" w:hAnsi="Times New Roman"/>
          <w:sz w:val="28"/>
          <w:szCs w:val="28"/>
        </w:rPr>
        <w:t>Общие положения</w:t>
      </w:r>
    </w:p>
    <w:p w:rsidR="00911A05" w:rsidRPr="00911A05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1.1 </w:t>
      </w:r>
      <w:r w:rsidR="00911A05" w:rsidRPr="00911A05">
        <w:rPr>
          <w:rFonts w:ascii="Times New Roman" w:hAnsi="Times New Roman"/>
          <w:b/>
          <w:sz w:val="28"/>
          <w:szCs w:val="28"/>
        </w:rPr>
        <w:t>Целью</w:t>
      </w:r>
      <w:r w:rsidR="00911A05" w:rsidRPr="00911A05">
        <w:rPr>
          <w:rFonts w:ascii="Times New Roman" w:hAnsi="Times New Roman"/>
          <w:sz w:val="28"/>
          <w:szCs w:val="28"/>
        </w:rPr>
        <w:t xml:space="preserve"> освоения дисциплины «Судебная психиатрия» (</w:t>
      </w:r>
      <w:r w:rsidR="0064436E">
        <w:rPr>
          <w:rFonts w:ascii="Times New Roman" w:hAnsi="Times New Roman"/>
          <w:sz w:val="28"/>
          <w:szCs w:val="28"/>
        </w:rPr>
        <w:t>факультативные дисциплины</w:t>
      </w:r>
      <w:r w:rsidR="00911A05" w:rsidRPr="00911A05">
        <w:rPr>
          <w:rFonts w:ascii="Times New Roman" w:hAnsi="Times New Roman"/>
          <w:sz w:val="28"/>
          <w:szCs w:val="28"/>
        </w:rPr>
        <w:t>) является формирование компетенций выпускника- врача-псих</w:t>
      </w:r>
      <w:r w:rsidR="0064436E">
        <w:rPr>
          <w:rFonts w:ascii="Times New Roman" w:hAnsi="Times New Roman"/>
          <w:sz w:val="28"/>
          <w:szCs w:val="28"/>
        </w:rPr>
        <w:t xml:space="preserve">иатра </w:t>
      </w:r>
      <w:r w:rsidR="00911A05" w:rsidRPr="00911A05">
        <w:rPr>
          <w:rFonts w:ascii="Times New Roman" w:hAnsi="Times New Roman"/>
          <w:sz w:val="28"/>
          <w:szCs w:val="28"/>
        </w:rPr>
        <w:t>по направлению подготовки 31.08.2</w:t>
      </w:r>
      <w:r w:rsidR="0064436E">
        <w:rPr>
          <w:rFonts w:ascii="Times New Roman" w:hAnsi="Times New Roman"/>
          <w:sz w:val="28"/>
          <w:szCs w:val="28"/>
        </w:rPr>
        <w:t>0</w:t>
      </w:r>
      <w:r w:rsidR="00911A05" w:rsidRPr="00911A05">
        <w:rPr>
          <w:rFonts w:ascii="Times New Roman" w:hAnsi="Times New Roman"/>
          <w:sz w:val="28"/>
          <w:szCs w:val="28"/>
        </w:rPr>
        <w:t xml:space="preserve"> «Псих</w:t>
      </w:r>
      <w:r w:rsidR="0064436E">
        <w:rPr>
          <w:rFonts w:ascii="Times New Roman" w:hAnsi="Times New Roman"/>
          <w:sz w:val="28"/>
          <w:szCs w:val="28"/>
        </w:rPr>
        <w:t>иатрия</w:t>
      </w:r>
      <w:r w:rsidR="00911A05" w:rsidRPr="00911A05">
        <w:rPr>
          <w:rFonts w:ascii="Times New Roman" w:hAnsi="Times New Roman"/>
          <w:sz w:val="28"/>
          <w:szCs w:val="28"/>
        </w:rPr>
        <w:t>»: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Задачи дисциплины «Судебная психиатрия»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Сформировать систему общих и специальных знаний, умений, позволяющих врачу-психотерапевту ориентироваться в вопросах судебно-психиатрической экспертизы. 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системы общих теоретических знаний о судебно-психиатрической экспертизе; уяснение основных положений судебной психиатрической экспертизы, овладение понятийным аппаратом.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Развитие у ординаторов медико-юридического мышления, общей правовой культуры; воспитание уважительного отношения к праву и закону, приобретение знаний и умений, позволяющих ориентироваться врачу-психиатру в возможностях судебно-психиатрической экспертизы.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ординаторов знаний нормативных актов, регламентирующих судебно-психиатрическую экспертизу.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Сформировать основополагающие теоретические знания и понимания отклонений в поведении как психически больных людей, так и психически здоровых в той или иной ситуации.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9772073"/>
      <w:r w:rsidRPr="00911A05">
        <w:rPr>
          <w:rFonts w:ascii="Times New Roman" w:hAnsi="Times New Roman"/>
          <w:sz w:val="28"/>
          <w:szCs w:val="28"/>
        </w:rPr>
        <w:t xml:space="preserve"> Обеспечить понимание постановки вопросов органами дознания, следствия и суда, связанных с назначением судебно-психиатрической экспертизы субъектам уголовного (гражданского) процесса, для качественного оформления медицинской документации при выполнении своих профессиональных обязанностей.</w:t>
      </w:r>
    </w:p>
    <w:bookmarkEnd w:id="0"/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 Сформировать базовые, фундаментальные медицинские знания, формирующие профессиональные компетенции врача-психиатра-нарколога, способного успешно решать свои профессиональные задачи: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911A05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911A05">
        <w:rPr>
          <w:rFonts w:ascii="Times New Roman" w:hAnsi="Times New Roman"/>
          <w:sz w:val="28"/>
          <w:szCs w:val="28"/>
        </w:rPr>
        <w:t>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911A05" w:rsidRPr="00911A05" w:rsidRDefault="00911A05" w:rsidP="00911A05">
      <w:pPr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lastRenderedPageBreak/>
        <w:t>– реабилитационная деятельность:</w:t>
      </w:r>
    </w:p>
    <w:p w:rsidR="00911A05" w:rsidRPr="00911A05" w:rsidRDefault="00911A05" w:rsidP="00911A05">
      <w:pPr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– психолого-педагогическая деятельность:</w:t>
      </w:r>
    </w:p>
    <w:p w:rsidR="00911A05" w:rsidRPr="00911A05" w:rsidRDefault="00911A05" w:rsidP="00911A05">
      <w:pPr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911A05" w:rsidRPr="00911A05" w:rsidRDefault="00911A05" w:rsidP="00911A05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11A05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911A05">
        <w:rPr>
          <w:rFonts w:ascii="Times New Roman" w:hAnsi="Times New Roman"/>
          <w:b/>
          <w:sz w:val="28"/>
          <w:szCs w:val="28"/>
        </w:rPr>
        <w:t xml:space="preserve">«Судебная психиатрия» </w:t>
      </w:r>
      <w:r w:rsidRPr="00911A05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универсальные компетенции (УК):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</w:t>
      </w:r>
      <w:r w:rsidRPr="00911A05">
        <w:rPr>
          <w:rFonts w:ascii="Times New Roman" w:hAnsi="Times New Roman"/>
          <w:b/>
          <w:sz w:val="28"/>
          <w:szCs w:val="28"/>
        </w:rPr>
        <w:t>УК-1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профессиональные компетенции (ПК):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профилактическая деятельность: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11A05">
        <w:rPr>
          <w:rFonts w:ascii="Times New Roman" w:hAnsi="Times New Roman"/>
          <w:b/>
          <w:sz w:val="28"/>
          <w:szCs w:val="28"/>
        </w:rPr>
        <w:t>ПК-1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(</w:t>
      </w:r>
      <w:r w:rsidRPr="00911A05">
        <w:rPr>
          <w:rFonts w:ascii="Times New Roman" w:hAnsi="Times New Roman"/>
          <w:b/>
          <w:sz w:val="28"/>
          <w:szCs w:val="28"/>
        </w:rPr>
        <w:t>ПК-2</w:t>
      </w:r>
      <w:r w:rsidRPr="00911A05">
        <w:rPr>
          <w:rFonts w:ascii="Times New Roman" w:hAnsi="Times New Roman"/>
          <w:sz w:val="28"/>
          <w:szCs w:val="28"/>
        </w:rPr>
        <w:t xml:space="preserve">); </w:t>
      </w:r>
      <w:r w:rsidRPr="00911A05">
        <w:rPr>
          <w:rFonts w:ascii="Times New Roman" w:hAnsi="Times New Roman"/>
          <w:b/>
          <w:sz w:val="28"/>
          <w:szCs w:val="28"/>
          <w:u w:val="single"/>
        </w:rPr>
        <w:t>диагностическая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11A05">
        <w:rPr>
          <w:rFonts w:ascii="Times New Roman" w:hAnsi="Times New Roman"/>
          <w:b/>
          <w:sz w:val="28"/>
          <w:szCs w:val="28"/>
        </w:rPr>
        <w:t>ПК- 5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лечебная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9793957"/>
      <w:r w:rsidRPr="00911A05">
        <w:rPr>
          <w:rFonts w:ascii="Times New Roman" w:hAnsi="Times New Roman"/>
          <w:bCs/>
          <w:sz w:val="28"/>
          <w:szCs w:val="28"/>
        </w:rPr>
        <w:t>- готовность к ведению и лечению пациентов с психическими и поведенческими расстройствами, обусловленными употреблением психоактивных веществ (</w:t>
      </w:r>
      <w:r w:rsidRPr="00911A05">
        <w:rPr>
          <w:rFonts w:ascii="Times New Roman" w:hAnsi="Times New Roman"/>
          <w:b/>
          <w:bCs/>
          <w:sz w:val="28"/>
          <w:szCs w:val="28"/>
        </w:rPr>
        <w:t>ПК-6</w:t>
      </w:r>
      <w:r w:rsidRPr="00911A05">
        <w:rPr>
          <w:rFonts w:ascii="Times New Roman" w:hAnsi="Times New Roman"/>
          <w:bCs/>
          <w:sz w:val="28"/>
          <w:szCs w:val="28"/>
        </w:rPr>
        <w:t>);</w:t>
      </w:r>
    </w:p>
    <w:bookmarkEnd w:id="1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готовность к применению природных лечебных факторов, лекарственной, </w:t>
      </w:r>
      <w:r w:rsidRPr="00911A05">
        <w:rPr>
          <w:rFonts w:ascii="Times New Roman" w:hAnsi="Times New Roman"/>
          <w:sz w:val="28"/>
          <w:szCs w:val="28"/>
        </w:rPr>
        <w:lastRenderedPageBreak/>
        <w:t>немедикаментозной терапии и других методов у пациентов, нуждающихся в медицинской реабилитации (</w:t>
      </w:r>
      <w:r w:rsidRPr="00911A05">
        <w:rPr>
          <w:rFonts w:ascii="Times New Roman" w:hAnsi="Times New Roman"/>
          <w:b/>
          <w:sz w:val="28"/>
          <w:szCs w:val="28"/>
        </w:rPr>
        <w:t>ПК-8</w:t>
      </w:r>
      <w:r w:rsidRPr="00911A05">
        <w:rPr>
          <w:rFonts w:ascii="Times New Roman" w:hAnsi="Times New Roman"/>
          <w:sz w:val="28"/>
          <w:szCs w:val="28"/>
        </w:rPr>
        <w:t>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911A05" w:rsidRPr="00911A05" w:rsidRDefault="00911A05" w:rsidP="00911A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ЗНАНИЯ: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основы законодательства о судебно-психиатрической экспертизе, нормативно-правовая регуляция </w:t>
      </w:r>
      <w:bookmarkStart w:id="2" w:name="_Hlk9794138"/>
      <w:r w:rsidRPr="00911A05">
        <w:rPr>
          <w:rFonts w:ascii="Times New Roman" w:hAnsi="Times New Roman"/>
          <w:sz w:val="28"/>
          <w:szCs w:val="28"/>
        </w:rPr>
        <w:t>(УК1);</w:t>
      </w:r>
    </w:p>
    <w:bookmarkEnd w:id="2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проведения судебно-психиатрической экспертизы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работы психиатрической и наркологической службы и взаимодействие с другими учреждениями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правил оформления медицинской документации </w:t>
      </w:r>
      <w:bookmarkStart w:id="3" w:name="_Hlk9794308"/>
      <w:bookmarkStart w:id="4" w:name="_Hlk9196979"/>
      <w:r w:rsidRPr="00911A05">
        <w:rPr>
          <w:rFonts w:ascii="Times New Roman" w:hAnsi="Times New Roman"/>
          <w:sz w:val="28"/>
          <w:szCs w:val="28"/>
        </w:rPr>
        <w:t>(УК1, ПК2, ПК5, ПК6, ПК8);</w:t>
      </w:r>
      <w:bookmarkEnd w:id="3"/>
    </w:p>
    <w:bookmarkEnd w:id="4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эпидемиологию психиатрических и наркологических заболеваний в РФ и в данном конкретном регионе, где работает врач </w:t>
      </w:r>
      <w:bookmarkStart w:id="5" w:name="_Hlk9794182"/>
      <w:r w:rsidRPr="00911A05">
        <w:rPr>
          <w:rFonts w:ascii="Times New Roman" w:hAnsi="Times New Roman"/>
          <w:sz w:val="28"/>
          <w:szCs w:val="28"/>
        </w:rPr>
        <w:t>(УК1, ПК1, ПК2);</w:t>
      </w:r>
      <w:bookmarkEnd w:id="5"/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</w:t>
      </w:r>
      <w:bookmarkStart w:id="6" w:name="_Hlk9794341"/>
      <w:r w:rsidRPr="00911A05">
        <w:rPr>
          <w:rFonts w:ascii="Times New Roman" w:hAnsi="Times New Roman"/>
          <w:sz w:val="28"/>
          <w:szCs w:val="28"/>
        </w:rPr>
        <w:t>основы медицинской этики и деонтологии в наркологии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теоретические основы психиатрии и наркологии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современную классификацию психических расстройств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психиатрических и наркологических заболеваний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диагностику психических и наркологических заболеваний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функциональные методы исследования в психиатрии и наркологии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организацию и оказание неотложной помощи при психических и наркологических расстройствах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принципы судебно-психиатрической экспертизы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УМЕНИЯ:</w:t>
      </w:r>
    </w:p>
    <w:bookmarkEnd w:id="6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распознавать психические и наркологические отклонения в поведении и поступках у обвиняемого (подозреваемого), потерпевшего и свидетеля в уголовном процессе, истцов, ответчиков и свидетелей в гражданском процессе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анализировать медицинскую документацию и устанавливать причинно-следственные связи между состоянием подэкспертного и наступившими обстоятельствами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консультировать органы дознания, следствия, либо суд для определения перечня вопросов при вынесении постановления дознания или следствия, либо определения суда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7" w:name="_Hlk9197058"/>
      <w:r w:rsidRPr="00911A05">
        <w:rPr>
          <w:rFonts w:ascii="Times New Roman" w:hAnsi="Times New Roman"/>
          <w:b/>
          <w:sz w:val="28"/>
          <w:szCs w:val="28"/>
          <w:u w:val="single"/>
        </w:rPr>
        <w:t>ВЛАДЕНИЯ:</w:t>
      </w:r>
      <w:bookmarkEnd w:id="7"/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Навыком проведения психиатрического и наркологического освидетельствования (ПК2).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lastRenderedPageBreak/>
        <w:t>Консультирования в отношении правильной поставки вопросов в постановлении, при назначении различных судебно-психиатрических (амбулаторной, стационарной и др.) экспертиз; обращения с лицами, имеющими психические и наркологические расстройства (УК1, ПК2, ПК5, ПК6, ПК8).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сбора и анализа жалоб, анамнеза, в том числе субъективного (со слов больного) и объективного (со слов родственников и ближайшего окруже-ния, из характеристик и др. документов), катамнеза (ПК5, ПК8);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объективного обследования больного (психический статус) (ПК5);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Проведения дифференциальной диагностики на основании анамнеза, объек-тивных данных, клинико-функциональных, лабораторных анализов, данных о результатах лечения, переносимость психофармакологических препаратов (ПК5, ПК6, ПК8)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техникой медицинской фиксации и транспортировки возбужденного больного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проводить оценку результатов специальных методов обследования (экспериментально-психологического исследования, ультразвуковые, рентгенологические, магнитно-резонансной и компьютерной томографии)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1A05" w:rsidRPr="00911A05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психиатрии,наркологии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общие закономерности этиопатогенеза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7B0FE4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D501A6" w:rsidRPr="007B0FE4" w:rsidRDefault="00D501A6" w:rsidP="00D501A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D501A6" w:rsidRPr="00826821" w:rsidRDefault="00D501A6" w:rsidP="00D501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D501A6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6409"/>
      </w:tblGrid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bookmarkStart w:id="8" w:name="_GoBack"/>
            <w:r w:rsidRPr="00A40747">
              <w:rPr>
                <w:rFonts w:ascii="Times New Roman" w:hAnsi="Times New Roman"/>
              </w:rPr>
              <w:t>Основная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 xml:space="preserve">Попенко, Н. В. Патопсихологическая диагностика и экспертиза : </w:t>
            </w:r>
            <w:r w:rsidRPr="00A40747">
              <w:rPr>
                <w:rFonts w:ascii="Times New Roman" w:hAnsi="Times New Roman"/>
              </w:rPr>
              <w:lastRenderedPageBreak/>
              <w:t xml:space="preserve">учебное пособие / Н. В. Попенко. — Красноярск : КрасГМУ им. проф. В.Ф. Войно-Ясенецкого, 2019. — 139 с. — Текст : электронный // Лань : электронно-библиотечная система. — URL: </w:t>
            </w:r>
            <w:hyperlink r:id="rId10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https://e.lanbook.com/book/131418</w:t>
              </w:r>
            </w:hyperlink>
            <w:r w:rsidRPr="00A40747">
              <w:rPr>
                <w:rFonts w:ascii="Times New Roman" w:hAnsi="Times New Roman"/>
              </w:rPr>
              <w:t>¹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eastAsia="Calibri" w:hAnsi="Times New Roman"/>
              </w:rPr>
              <w:t>2.</w:t>
            </w:r>
            <w:r w:rsidRPr="00A40747">
              <w:rPr>
                <w:rFonts w:ascii="Times New Roman" w:eastAsia="Calibri" w:hAnsi="Times New Roman"/>
              </w:rPr>
              <w:tab/>
              <w:t xml:space="preserve">Дмитриева, Т. Б. Психиатрия / под ред. Дмитриевой Т. Б. , Краснова В. Н. , Незнанова Н. Г. , Семке В. Я. , Тиганова А. С. - Москва : ГЭОТАР-Медиа, 2019. - 624 с. - ISBN 978-5-9704-5118-2. - Текст : электронный // ЭБС "Консультант студента" : [сайт]. - URL : </w:t>
            </w:r>
            <w:hyperlink r:id="rId11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https://www.studentlibrary.ru/book/ISBN9785970451182.html</w:t>
              </w:r>
            </w:hyperlink>
            <w:r w:rsidRPr="00A40747">
              <w:rPr>
                <w:rFonts w:ascii="Times New Roman" w:eastAsia="Calibri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  <w:r w:rsidRPr="00A40747">
              <w:rPr>
                <w:rFonts w:ascii="Times New Roman" w:hAnsi="Times New Roman"/>
              </w:rPr>
              <w:t xml:space="preserve">Ткаченко, А. А. Судебно-психиатрическая экспертиза / А. А. Ткаченко, Д. Н. Корзун. - 2-е изд. 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2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https://www.studentlibrary.ru/book/ISBN9785970456361.html</w:t>
              </w:r>
            </w:hyperlink>
            <w:r w:rsidRPr="00A40747">
              <w:t>⁴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  <w:vertAlign w:val="superscript"/>
              </w:rPr>
            </w:pPr>
            <w:r w:rsidRPr="00A40747">
              <w:rPr>
                <w:rFonts w:ascii="Times New Roman" w:hAnsi="Times New Roman"/>
              </w:rPr>
              <w:t>3.</w:t>
            </w:r>
            <w:r w:rsidRPr="00A40747">
              <w:rPr>
                <w:rFonts w:ascii="Times New Roman" w:hAnsi="Times New Roman"/>
              </w:rPr>
              <w:tab/>
              <w:t xml:space="preserve">Иванец, Н. Н. Психиатрия и медицинская психология : учебник / Н. Н. Иванец [и др. ]. - Москва : ГЭОТАР"Медиа, 2020. - 896 с. : ил. - 896 с. - ISBN 978-5-9704-5747-4. - Текст : электронный // ЭБС "Консультант студента" : [сайт]. - URL : </w:t>
            </w:r>
            <w:hyperlink r:id="rId13" w:history="1">
              <w:r w:rsidRPr="00A40747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https://www.studentlibrary.ru/book/ISBN9785970457474.html</w:t>
              </w:r>
            </w:hyperlink>
            <w:r w:rsidRPr="00A40747">
              <w:rPr>
                <w:rFonts w:ascii="Times New Roman" w:hAnsi="Times New Roman"/>
              </w:rPr>
              <w:t xml:space="preserve"> </w:t>
            </w:r>
            <w:r w:rsidRPr="00A40747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rHeight w:val="548"/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eastAsia="Calibri" w:hAnsi="Times New Roman"/>
              </w:rPr>
              <w:t>1.</w:t>
            </w:r>
            <w:r w:rsidRPr="00A40747">
              <w:rPr>
                <w:rFonts w:ascii="Times New Roman" w:eastAsia="Calibri" w:hAnsi="Times New Roman"/>
              </w:rPr>
              <w:tab/>
              <w:t xml:space="preserve">Пиголкин, Ю. И. Судебная медицина и судебно-медицинская экспертиза / под ред. Ю. И. Пиголкина - Москва : ГЭОТАР-Медиа, 2014. - 728 с. - ISBN 978-5-9704-2820-7. - Текст : электронный // ЭБС "Консультант студента" : [сайт]. - URL : </w:t>
            </w:r>
            <w:hyperlink r:id="rId14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https://www.studentlibrary.ru/book/ISBN9785970428207.html</w:t>
              </w:r>
            </w:hyperlink>
            <w:r w:rsidRPr="00A40747">
              <w:rPr>
                <w:rFonts w:ascii="Times New Roman" w:eastAsia="Calibri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  <w:r w:rsidRPr="00A40747">
              <w:rPr>
                <w:rFonts w:ascii="Times New Roman" w:hAnsi="Times New Roman"/>
              </w:rPr>
              <w:t>2. Судебная медицина: [учебник] / под ред. И. В. Буромского. - Москва : Норма : ИНФРА-М, 2020. - 688 с. : ил. – Текст: непосредственный³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3.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5" w:history="1">
              <w:r w:rsidRPr="00A40747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https://www.studentlibrary.ru/book/ISBN9785970439494.html</w:t>
              </w:r>
            </w:hyperlink>
            <w:r w:rsidRPr="00A40747">
              <w:rPr>
                <w:rFonts w:ascii="Times New Roman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hAnsi="Times New Roman"/>
              </w:rPr>
              <w:t>4.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</w:t>
            </w:r>
            <w:r w:rsidRPr="00A40747">
              <w:rPr>
                <w:rFonts w:ascii="Times New Roman" w:hAnsi="Times New Roman"/>
              </w:rPr>
              <w:lastRenderedPageBreak/>
              <w:t xml:space="preserve">электронный // ЭБС "Консультант студента" : [сайт]. - URL : https://www.studentlibrary.ru/book/ISBN9785970416235.html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5.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Атлас по судебной медицине / Пиголкин Ю. И. , Дубровин И. А. , Горностаев Д,В. и др. Под ред. Ю. И. Пиголкина - Москва : ГЭОТАР-Медиа, 2010. - 376 с. - ISBN 978-5-9704-1542-9. - Текст : электронный // ЭБС "Консультант студента" : [сайт]. - URL : https://www.studentlibrary.ru/book/ISBN9785970415429.html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  <w:r w:rsidRPr="00A40747">
              <w:rPr>
                <w:rFonts w:ascii="Times New Roman" w:hAnsi="Times New Roman"/>
              </w:rPr>
              <w:t xml:space="preserve">  </w:t>
            </w:r>
          </w:p>
        </w:tc>
      </w:tr>
      <w:tr w:rsidR="00586C2D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C2D" w:rsidRPr="00A40747" w:rsidRDefault="00586C2D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C2D" w:rsidRPr="00586C2D" w:rsidRDefault="00586C2D" w:rsidP="00A40747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586C2D">
              <w:rPr>
                <w:rFonts w:ascii="Times New Roman" w:hAnsi="Times New Roman"/>
              </w:rPr>
      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</w:t>
            </w:r>
            <w:hyperlink r:id="rId16" w:history="1">
              <w:r w:rsidRPr="00925E79">
                <w:rPr>
                  <w:rStyle w:val="a5"/>
                  <w:rFonts w:ascii="Times New Roman" w:hAnsi="Times New Roman"/>
                </w:rPr>
                <w:t>https://www.studentlibrary.ru/book/ISBN9785970465707.html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</w:tr>
    </w:tbl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40747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ФТД.1  «Судебно-психиатрическая экспертиза» по специальности 31.08.20 Психиатрия 2020-2021 учебный год, утвержден на заседании кафедры неврологии, психиатрии, мануальной медицины и медицинской реабилитации ИНМФО, протокол №5Д от 09.06.2020 г.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40747">
        <w:rPr>
          <w:rFonts w:ascii="Times New Roman" w:hAnsi="Times New Roman"/>
          <w:b/>
          <w:iCs/>
          <w:sz w:val="28"/>
          <w:szCs w:val="28"/>
        </w:rPr>
        <w:t>³</w:t>
      </w:r>
      <w:r w:rsidRPr="00A4074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 «Судебно-психиатрическая экспертиза»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от 25.06.2021 г.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40747">
        <w:rPr>
          <w:b/>
          <w:iCs/>
          <w:sz w:val="28"/>
          <w:szCs w:val="28"/>
        </w:rPr>
        <w:t>⁴</w:t>
      </w:r>
      <w:r w:rsidRPr="00A4074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 «Судебно-психиатрическая экспертиза»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№5  от 17.05.2022 г.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40747">
        <w:rPr>
          <w:b/>
          <w:iCs/>
          <w:sz w:val="28"/>
          <w:szCs w:val="28"/>
          <w:vertAlign w:val="superscript"/>
        </w:rPr>
        <w:t>5</w:t>
      </w:r>
      <w:r w:rsidRPr="00A4074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 «Судебно-психиатрическая экспертиза» по специальности 31.08.20 Психиатрия 2023-2024 учебный год, утвержден на заседании кафедры неврологии, психиатрии, мануальной медицины и медицинской реабилитации ИНМФО, протокол №12  от 29.06.2023 г.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40747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A40747" w:rsidRPr="00A40747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A40747" w:rsidRPr="00A40747" w:rsidRDefault="00A40747" w:rsidP="00A40747">
            <w:pPr>
              <w:jc w:val="center"/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40747" w:rsidRPr="00A40747" w:rsidRDefault="00A40747" w:rsidP="00A40747">
            <w:pPr>
              <w:jc w:val="center"/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Доступность</w:t>
            </w:r>
          </w:p>
        </w:tc>
      </w:tr>
      <w:tr w:rsidR="00A40747" w:rsidRPr="00A40747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A40747" w:rsidRPr="00A40747" w:rsidRDefault="00E00A1B" w:rsidP="00A40747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7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http://www.psychiatr.ru/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A40747" w:rsidRPr="00A40747" w:rsidRDefault="00E00A1B" w:rsidP="00A40747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8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http://www.psychiatry.ru/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A40747" w:rsidRPr="00A40747" w:rsidRDefault="00E00A1B" w:rsidP="00A40747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9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http://old.consilium-medicum.com/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471"/>
        </w:trPr>
        <w:tc>
          <w:tcPr>
            <w:tcW w:w="6348" w:type="dxa"/>
            <w:shd w:val="clear" w:color="auto" w:fill="auto"/>
          </w:tcPr>
          <w:p w:rsidR="00A40747" w:rsidRPr="00A40747" w:rsidRDefault="00E00A1B" w:rsidP="00A40747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0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t>SpringerNature: http://link.springer.com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t>ScienceDirect: http://www.sciencedirect.com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lastRenderedPageBreak/>
              <w:t>Платформа EASTVIEW: https://dlib.eastview.com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t xml:space="preserve"> </w:t>
            </w:r>
            <w:r w:rsidRPr="00A40747">
              <w:rPr>
                <w:rFonts w:ascii="Times New Roman" w:hAnsi="Times New Roman"/>
                <w:iCs/>
                <w:lang w:val="en-US"/>
              </w:rPr>
              <w:t>http</w:t>
            </w:r>
            <w:r w:rsidRPr="00A40747">
              <w:rPr>
                <w:rFonts w:ascii="Times New Roman" w:hAnsi="Times New Roman"/>
                <w:iCs/>
              </w:rPr>
              <w:t>://</w:t>
            </w:r>
            <w:r w:rsidRPr="00A40747">
              <w:rPr>
                <w:rFonts w:ascii="Times New Roman" w:hAnsi="Times New Roman"/>
                <w:iCs/>
                <w:lang w:val="en-US"/>
              </w:rPr>
              <w:t>ncpz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ru</w:t>
            </w:r>
            <w:r w:rsidRPr="00A40747">
              <w:rPr>
                <w:rFonts w:ascii="Times New Roman" w:hAnsi="Times New Roman"/>
                <w:iCs/>
              </w:rPr>
              <w:t>/</w:t>
            </w:r>
            <w:r w:rsidRPr="00A40747">
              <w:rPr>
                <w:rFonts w:ascii="Times New Roman" w:hAnsi="Times New Roman"/>
                <w:iCs/>
                <w:lang w:val="en-US"/>
              </w:rPr>
              <w:t>stat</w:t>
            </w:r>
            <w:r w:rsidRPr="00A40747">
              <w:rPr>
                <w:rFonts w:ascii="Times New Roman" w:hAnsi="Times New Roman"/>
                <w:iCs/>
              </w:rPr>
              <w:t>/239 – электронная библиотека ФГБНУ «НЦПЗ»²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t>http</w:t>
            </w:r>
            <w:r w:rsidRPr="00A40747">
              <w:rPr>
                <w:rFonts w:ascii="Times New Roman" w:hAnsi="Times New Roman"/>
                <w:iCs/>
              </w:rPr>
              <w:t>://</w:t>
            </w:r>
            <w:r w:rsidRPr="00A40747">
              <w:rPr>
                <w:rFonts w:ascii="Times New Roman" w:hAnsi="Times New Roman"/>
                <w:iCs/>
                <w:lang w:val="en-US"/>
              </w:rPr>
              <w:t>www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femb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ru</w:t>
            </w:r>
            <w:r w:rsidRPr="00A40747">
              <w:rPr>
                <w:rFonts w:ascii="Times New Roman" w:hAnsi="Times New Roman"/>
                <w:iCs/>
              </w:rPr>
              <w:t>/</w:t>
            </w:r>
            <w:r w:rsidRPr="00A40747">
              <w:rPr>
                <w:rFonts w:ascii="Times New Roman" w:hAnsi="Times New Roman"/>
                <w:iCs/>
                <w:lang w:val="en-US"/>
              </w:rPr>
              <w:t>feml</w:t>
            </w:r>
            <w:r w:rsidRPr="00A40747">
              <w:rPr>
                <w:rFonts w:ascii="Times New Roman" w:hAnsi="Times New Roman"/>
                <w:iCs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</w:tbl>
    <w:p w:rsidR="00A40747" w:rsidRPr="00A40747" w:rsidRDefault="00A40747" w:rsidP="00A40747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40747">
        <w:rPr>
          <w:rFonts w:ascii="Times New Roman" w:hAnsi="Times New Roman"/>
          <w:b/>
          <w:iCs/>
          <w:sz w:val="28"/>
        </w:rPr>
        <w:t>¹</w:t>
      </w:r>
      <w:r w:rsidRPr="00A4074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 «Судебно-психиатрическая экспертиза»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A40747" w:rsidRPr="00A40747" w:rsidRDefault="00A40747" w:rsidP="00A40747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40747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ФТД.1  «Судебно-психиатрическая экспертиза» 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bookmarkEnd w:id="8"/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1B" w:rsidRDefault="00E00A1B" w:rsidP="00F4205C">
      <w:pPr>
        <w:spacing w:after="0" w:line="240" w:lineRule="auto"/>
      </w:pPr>
      <w:r>
        <w:separator/>
      </w:r>
    </w:p>
  </w:endnote>
  <w:endnote w:type="continuationSeparator" w:id="0">
    <w:p w:rsidR="00E00A1B" w:rsidRDefault="00E00A1B" w:rsidP="00F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BD2071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586C2D" w:rsidRPr="00586C2D">
      <w:rPr>
        <w:noProof/>
      </w:rPr>
      <w:t>14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E00A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E00A1B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E00A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1B" w:rsidRDefault="00E00A1B" w:rsidP="00F4205C">
      <w:pPr>
        <w:spacing w:after="0" w:line="240" w:lineRule="auto"/>
      </w:pPr>
      <w:r>
        <w:separator/>
      </w:r>
    </w:p>
  </w:footnote>
  <w:footnote w:type="continuationSeparator" w:id="0">
    <w:p w:rsidR="00E00A1B" w:rsidRDefault="00E00A1B" w:rsidP="00F4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BD20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E00A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44694"/>
    <w:rsid w:val="000E67A7"/>
    <w:rsid w:val="00140B9B"/>
    <w:rsid w:val="0016765B"/>
    <w:rsid w:val="001F0A27"/>
    <w:rsid w:val="00232AC8"/>
    <w:rsid w:val="00312A56"/>
    <w:rsid w:val="003C440F"/>
    <w:rsid w:val="0040090D"/>
    <w:rsid w:val="004264CA"/>
    <w:rsid w:val="004532B4"/>
    <w:rsid w:val="00531CC4"/>
    <w:rsid w:val="005345B7"/>
    <w:rsid w:val="00586C2D"/>
    <w:rsid w:val="0064436E"/>
    <w:rsid w:val="006F6F83"/>
    <w:rsid w:val="00731AFB"/>
    <w:rsid w:val="00764183"/>
    <w:rsid w:val="00790C49"/>
    <w:rsid w:val="007957FE"/>
    <w:rsid w:val="008A10F4"/>
    <w:rsid w:val="00911A05"/>
    <w:rsid w:val="00973C20"/>
    <w:rsid w:val="00975597"/>
    <w:rsid w:val="009C25B7"/>
    <w:rsid w:val="009D319A"/>
    <w:rsid w:val="009F0CC8"/>
    <w:rsid w:val="00A40747"/>
    <w:rsid w:val="00AF67AB"/>
    <w:rsid w:val="00B07C15"/>
    <w:rsid w:val="00BA0741"/>
    <w:rsid w:val="00BD2071"/>
    <w:rsid w:val="00BF2CFE"/>
    <w:rsid w:val="00BF375D"/>
    <w:rsid w:val="00C76107"/>
    <w:rsid w:val="00D501A6"/>
    <w:rsid w:val="00D84677"/>
    <w:rsid w:val="00E00A1B"/>
    <w:rsid w:val="00E51C6A"/>
    <w:rsid w:val="00EC18E8"/>
    <w:rsid w:val="00F31222"/>
    <w:rsid w:val="00F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478FA-F550-4702-BBE3-7B73B88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3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31AF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443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436E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64436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f">
    <w:name w:val="No Spacing"/>
    <w:link w:val="af0"/>
    <w:uiPriority w:val="99"/>
    <w:qFormat/>
    <w:rsid w:val="004264C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426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57474.html" TargetMode="External"/><Relationship Id="rId18" Type="http://schemas.openxmlformats.org/officeDocument/2006/relationships/hyperlink" Target="http://www.psychiat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970456361.html" TargetMode="External"/><Relationship Id="rId17" Type="http://schemas.openxmlformats.org/officeDocument/2006/relationships/hyperlink" Target="http://www.psychia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5707.html" TargetMode="External"/><Relationship Id="rId20" Type="http://schemas.openxmlformats.org/officeDocument/2006/relationships/hyperlink" Target="http://mdtub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5118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39494.html" TargetMode="External"/><Relationship Id="rId10" Type="http://schemas.openxmlformats.org/officeDocument/2006/relationships/hyperlink" Target="https://e.lanbook.com/book/131418" TargetMode="External"/><Relationship Id="rId19" Type="http://schemas.openxmlformats.org/officeDocument/2006/relationships/hyperlink" Target="http://old.consilium-medic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2820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28361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4</cp:revision>
  <cp:lastPrinted>2023-02-03T08:59:00Z</cp:lastPrinted>
  <dcterms:created xsi:type="dcterms:W3CDTF">2023-08-31T15:30:00Z</dcterms:created>
  <dcterms:modified xsi:type="dcterms:W3CDTF">2023-09-14T20:37:00Z</dcterms:modified>
</cp:coreProperties>
</file>