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7F6779" w:rsidRPr="00DB0511" w:rsidTr="008A323D">
        <w:trPr>
          <w:trHeight w:val="2984"/>
        </w:trPr>
        <w:tc>
          <w:tcPr>
            <w:tcW w:w="7088" w:type="dxa"/>
          </w:tcPr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7F6779" w:rsidRPr="00E30DB5" w:rsidRDefault="007F6779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779" w:rsidRPr="00E30DB5" w:rsidRDefault="007F6779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7F6779" w:rsidRPr="00E30DB5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</w:p>
        </w:tc>
      </w:tr>
    </w:tbl>
    <w:p w:rsidR="006F47E3" w:rsidRPr="007F229D" w:rsidRDefault="006F47E3" w:rsidP="006F47E3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F47E3" w:rsidRDefault="006F47E3" w:rsidP="006F47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практике</w:t>
      </w:r>
    </w:p>
    <w:p w:rsidR="006F47E3" w:rsidRPr="002055B9" w:rsidRDefault="006F47E3" w:rsidP="006F47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4EAE">
        <w:rPr>
          <w:rFonts w:ascii="Times New Roman" w:hAnsi="Times New Roman"/>
          <w:b/>
          <w:sz w:val="28"/>
          <w:szCs w:val="28"/>
        </w:rPr>
        <w:t>«Производственная (клиническая) практика (</w:t>
      </w:r>
      <w:r>
        <w:rPr>
          <w:rFonts w:ascii="Times New Roman" w:hAnsi="Times New Roman"/>
          <w:b/>
          <w:sz w:val="28"/>
          <w:szCs w:val="28"/>
        </w:rPr>
        <w:t xml:space="preserve">вариативная </w:t>
      </w:r>
      <w:r w:rsidRPr="001D4EAE">
        <w:rPr>
          <w:rFonts w:ascii="Times New Roman" w:hAnsi="Times New Roman"/>
          <w:b/>
          <w:sz w:val="28"/>
          <w:szCs w:val="28"/>
        </w:rPr>
        <w:t xml:space="preserve">часть)» </w:t>
      </w:r>
    </w:p>
    <w:p w:rsidR="006F47E3" w:rsidRPr="007F2480" w:rsidRDefault="006F47E3" w:rsidP="006F47E3">
      <w:pPr>
        <w:pStyle w:val="2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Pr="001D4EAE">
        <w:rPr>
          <w:rFonts w:ascii="Times New Roman" w:hAnsi="Times New Roman"/>
          <w:b/>
          <w:sz w:val="28"/>
          <w:szCs w:val="28"/>
        </w:rPr>
        <w:t>Производственная (клиническая) практика (</w:t>
      </w:r>
      <w:r>
        <w:rPr>
          <w:rFonts w:ascii="Times New Roman" w:hAnsi="Times New Roman"/>
          <w:b/>
          <w:sz w:val="28"/>
          <w:szCs w:val="28"/>
        </w:rPr>
        <w:t xml:space="preserve">вариативная </w:t>
      </w:r>
      <w:r w:rsidRPr="001D4EAE">
        <w:rPr>
          <w:rFonts w:ascii="Times New Roman" w:hAnsi="Times New Roman"/>
          <w:b/>
          <w:sz w:val="28"/>
          <w:szCs w:val="28"/>
        </w:rPr>
        <w:t>часть)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F47E3" w:rsidRPr="00F96C66" w:rsidRDefault="006F47E3" w:rsidP="006F4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7F6779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7F6779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B05" w:rsidRDefault="00A60B05" w:rsidP="00A60B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="00A01AFA">
        <w:rPr>
          <w:rFonts w:ascii="Times New Roman" w:hAnsi="Times New Roman"/>
          <w:sz w:val="28"/>
          <w:szCs w:val="28"/>
        </w:rPr>
        <w:t xml:space="preserve"> 2020, 2021, 2022, 2023 </w:t>
      </w:r>
      <w:r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/>
          <w:sz w:val="28"/>
          <w:szCs w:val="28"/>
        </w:rPr>
        <w:t>поступления  (</w:t>
      </w:r>
      <w:proofErr w:type="gramEnd"/>
      <w:r>
        <w:rPr>
          <w:rFonts w:ascii="Times New Roman" w:hAnsi="Times New Roman"/>
          <w:sz w:val="28"/>
          <w:szCs w:val="28"/>
        </w:rPr>
        <w:t xml:space="preserve">актуализированная редакция) </w:t>
      </w:r>
    </w:p>
    <w:p w:rsidR="0014028B" w:rsidRPr="00743FA0" w:rsidRDefault="0014028B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Pr="00F32B10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 w:rsidR="0039544F">
        <w:rPr>
          <w:rFonts w:ascii="Times New Roman" w:hAnsi="Times New Roman"/>
          <w:sz w:val="28"/>
          <w:szCs w:val="28"/>
        </w:rPr>
        <w:t xml:space="preserve">8 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 w:rsidR="0039544F">
        <w:rPr>
          <w:rFonts w:ascii="Times New Roman" w:hAnsi="Times New Roman"/>
          <w:sz w:val="28"/>
          <w:szCs w:val="28"/>
        </w:rPr>
        <w:t>288</w:t>
      </w:r>
      <w:r w:rsidRPr="00F32B10">
        <w:rPr>
          <w:rFonts w:ascii="Times New Roman" w:hAnsi="Times New Roman"/>
          <w:sz w:val="28"/>
          <w:szCs w:val="28"/>
        </w:rPr>
        <w:t xml:space="preserve"> час</w:t>
      </w:r>
      <w:r w:rsidR="0039544F">
        <w:rPr>
          <w:rFonts w:ascii="Times New Roman" w:hAnsi="Times New Roman"/>
          <w:sz w:val="28"/>
          <w:szCs w:val="28"/>
        </w:rPr>
        <w:t>ов</w:t>
      </w:r>
      <w:r w:rsidRPr="00F32B10">
        <w:rPr>
          <w:rFonts w:ascii="Times New Roman" w:hAnsi="Times New Roman"/>
          <w:sz w:val="28"/>
          <w:szCs w:val="28"/>
        </w:rPr>
        <w:t xml:space="preserve"> 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Pr="008846D8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7F6779">
        <w:rPr>
          <w:rFonts w:ascii="Times New Roman" w:hAnsi="Times New Roman"/>
          <w:sz w:val="28"/>
          <w:szCs w:val="28"/>
        </w:rPr>
        <w:t>2</w:t>
      </w:r>
      <w:r w:rsidR="00A01AFA">
        <w:rPr>
          <w:rFonts w:ascii="Times New Roman" w:hAnsi="Times New Roman"/>
          <w:sz w:val="28"/>
          <w:szCs w:val="28"/>
        </w:rPr>
        <w:t>3</w:t>
      </w:r>
    </w:p>
    <w:p w:rsidR="006F47E3" w:rsidRPr="00826821" w:rsidRDefault="006F47E3" w:rsidP="006F47E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A01AF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A01AFA" w:rsidRDefault="00A01AFA" w:rsidP="00A01A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A01AFA" w:rsidRPr="00FF13F4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44F" w:rsidRPr="00A01AFA" w:rsidRDefault="00A01AFA" w:rsidP="00A01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3F4">
        <w:rPr>
          <w:rFonts w:ascii="Times New Roman" w:hAnsi="Times New Roman"/>
          <w:sz w:val="28"/>
          <w:szCs w:val="28"/>
        </w:rPr>
        <w:t xml:space="preserve">Ученого совета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13F4">
        <w:rPr>
          <w:rFonts w:ascii="Times New Roman" w:hAnsi="Times New Roman"/>
          <w:sz w:val="28"/>
          <w:szCs w:val="28"/>
        </w:rPr>
        <w:t xml:space="preserve">    ______________   В.Д. </w:t>
      </w:r>
      <w:proofErr w:type="spellStart"/>
      <w:r w:rsidRPr="00FF13F4">
        <w:rPr>
          <w:rFonts w:ascii="Times New Roman" w:hAnsi="Times New Roman"/>
          <w:sz w:val="28"/>
          <w:szCs w:val="28"/>
        </w:rPr>
        <w:t>Заклякова</w:t>
      </w:r>
      <w:proofErr w:type="spellEnd"/>
    </w:p>
    <w:p w:rsidR="007F6779" w:rsidRDefault="007F6779" w:rsidP="006F47E3">
      <w:pPr>
        <w:jc w:val="both"/>
        <w:rPr>
          <w:rFonts w:ascii="Times New Roman" w:hAnsi="Times New Roman"/>
          <w:sz w:val="28"/>
          <w:szCs w:val="28"/>
        </w:rPr>
      </w:pPr>
    </w:p>
    <w:p w:rsidR="007F6779" w:rsidRDefault="007F6779" w:rsidP="006F47E3">
      <w:pPr>
        <w:jc w:val="both"/>
        <w:rPr>
          <w:rFonts w:ascii="Times New Roman" w:hAnsi="Times New Roman"/>
          <w:sz w:val="28"/>
          <w:szCs w:val="28"/>
        </w:rPr>
      </w:pPr>
    </w:p>
    <w:p w:rsidR="007F6779" w:rsidRDefault="007F6779" w:rsidP="006F47E3">
      <w:pPr>
        <w:jc w:val="both"/>
        <w:rPr>
          <w:rFonts w:ascii="Times New Roman" w:hAnsi="Times New Roman"/>
          <w:sz w:val="28"/>
          <w:szCs w:val="28"/>
        </w:rPr>
      </w:pPr>
    </w:p>
    <w:p w:rsidR="006F47E3" w:rsidRPr="0003126D" w:rsidRDefault="006F47E3" w:rsidP="006F47E3">
      <w:pPr>
        <w:jc w:val="both"/>
        <w:rPr>
          <w:rFonts w:ascii="Times New Roman" w:hAnsi="Times New Roman"/>
          <w:sz w:val="28"/>
          <w:szCs w:val="28"/>
        </w:rPr>
      </w:pPr>
      <w:r w:rsidRPr="0003126D">
        <w:rPr>
          <w:rFonts w:ascii="Times New Roman" w:hAnsi="Times New Roman"/>
          <w:sz w:val="28"/>
          <w:szCs w:val="28"/>
        </w:rPr>
        <w:t xml:space="preserve"> </w:t>
      </w:r>
    </w:p>
    <w:p w:rsidR="00667A78" w:rsidRDefault="00667A78" w:rsidP="00FE6100">
      <w:pPr>
        <w:jc w:val="both"/>
        <w:rPr>
          <w:rFonts w:ascii="Times New Roman" w:hAnsi="Times New Roman"/>
          <w:sz w:val="28"/>
          <w:szCs w:val="28"/>
        </w:rPr>
      </w:pPr>
    </w:p>
    <w:p w:rsidR="0039544F" w:rsidRDefault="0039544F" w:rsidP="00FE6100">
      <w:pPr>
        <w:jc w:val="both"/>
        <w:rPr>
          <w:rFonts w:ascii="Times New Roman" w:hAnsi="Times New Roman"/>
          <w:sz w:val="28"/>
          <w:szCs w:val="28"/>
        </w:rPr>
      </w:pPr>
    </w:p>
    <w:p w:rsidR="0039544F" w:rsidRDefault="0039544F" w:rsidP="00FE6100">
      <w:pPr>
        <w:jc w:val="both"/>
        <w:rPr>
          <w:rFonts w:ascii="Times New Roman" w:hAnsi="Times New Roman"/>
          <w:sz w:val="28"/>
          <w:szCs w:val="28"/>
        </w:rPr>
      </w:pPr>
    </w:p>
    <w:p w:rsidR="007F6779" w:rsidRDefault="007F6779" w:rsidP="00FE6100">
      <w:pPr>
        <w:jc w:val="both"/>
        <w:rPr>
          <w:rFonts w:ascii="Times New Roman" w:hAnsi="Times New Roman"/>
          <w:sz w:val="28"/>
          <w:szCs w:val="28"/>
        </w:rPr>
      </w:pPr>
    </w:p>
    <w:p w:rsidR="00667A78" w:rsidRDefault="00667A78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Pr="00DA0939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667A78" w:rsidRPr="00D7328A" w:rsidRDefault="00667A78" w:rsidP="00FE610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667A78" w:rsidRPr="00D7328A" w:rsidRDefault="00667A78" w:rsidP="00FE610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</w:t>
      </w:r>
      <w:r w:rsidR="002055B9">
        <w:rPr>
          <w:rFonts w:ascii="Times New Roman" w:hAnsi="Times New Roman"/>
          <w:sz w:val="28"/>
          <w:szCs w:val="28"/>
        </w:rPr>
        <w:t>фессиональных компетенций врача-психотерапевта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667A78" w:rsidRPr="00D7328A" w:rsidRDefault="00667A78" w:rsidP="00FE610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1.2 Задачи дисциплины:</w:t>
      </w:r>
      <w:r w:rsidRPr="00D73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055B9" w:rsidRPr="001B0C6D" w:rsidRDefault="00667A78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FC5F43">
        <w:rPr>
          <w:rFonts w:ascii="Times New Roman" w:hAnsi="Times New Roman"/>
          <w:sz w:val="28"/>
          <w:szCs w:val="28"/>
        </w:rPr>
        <w:t>1</w:t>
      </w:r>
      <w:r w:rsidR="002055B9" w:rsidRPr="002055B9">
        <w:rPr>
          <w:rFonts w:ascii="Times New Roman" w:hAnsi="Times New Roman"/>
          <w:sz w:val="28"/>
        </w:rPr>
        <w:t xml:space="preserve"> </w:t>
      </w:r>
      <w:r w:rsidR="002055B9"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2055B9" w:rsidRPr="001B0C6D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 xml:space="preserve">психотерапии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2055B9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2055B9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</w:t>
      </w:r>
      <w:proofErr w:type="spellStart"/>
      <w:r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2055B9" w:rsidRPr="00EA0A68" w:rsidRDefault="002055B9" w:rsidP="002055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2055B9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055B9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A78" w:rsidRPr="002055B9" w:rsidRDefault="00667A78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  <w:sectPr w:rsidR="00667A78" w:rsidRPr="00205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A78" w:rsidRPr="001367FD" w:rsidRDefault="00667A78" w:rsidP="00FE6100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p w:rsidR="00667A78" w:rsidRDefault="00667A78" w:rsidP="00FE6100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190"/>
        <w:gridCol w:w="3190"/>
        <w:gridCol w:w="2886"/>
        <w:gridCol w:w="3504"/>
      </w:tblGrid>
      <w:tr w:rsidR="002055B9" w:rsidRPr="009F2D24" w:rsidTr="002055B9">
        <w:trPr>
          <w:trHeight w:val="277"/>
          <w:jc w:val="center"/>
        </w:trPr>
        <w:tc>
          <w:tcPr>
            <w:tcW w:w="1549" w:type="dxa"/>
            <w:vMerge w:val="restart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Коды компетенций</w:t>
            </w:r>
          </w:p>
        </w:tc>
        <w:tc>
          <w:tcPr>
            <w:tcW w:w="3190" w:type="dxa"/>
            <w:vMerge w:val="restart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  <w:szCs w:val="20"/>
              </w:rPr>
              <w:t>Название компетенции</w:t>
            </w:r>
          </w:p>
        </w:tc>
        <w:tc>
          <w:tcPr>
            <w:tcW w:w="9580" w:type="dxa"/>
            <w:gridSpan w:val="3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  <w:szCs w:val="20"/>
              </w:rPr>
              <w:t>Краткое содержание и структура компетенции</w:t>
            </w:r>
          </w:p>
        </w:tc>
      </w:tr>
      <w:tr w:rsidR="002055B9" w:rsidRPr="009F2D24" w:rsidTr="002055B9">
        <w:trPr>
          <w:trHeight w:val="311"/>
          <w:jc w:val="center"/>
        </w:trPr>
        <w:tc>
          <w:tcPr>
            <w:tcW w:w="1549" w:type="dxa"/>
            <w:vMerge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УК-1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Современные  теоретические  и экспериментальные  методы  для внедрения собственных и заимствованных результатов иных  исследований  в  клиническую практику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Самостоятельно анализировать и  оценивать  учебную,  научную литературу,  использовать  сеть Интернет для профессиональной деятельности.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 изложения самостоятельной точки зрения, анализа и логического  мышления,  принципами  врачебной деонтологии и медицинской этики.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b/>
              </w:rPr>
              <w:t>УК-2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 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врачеи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̆ и пациентов. Выстраивать и поддерживать рабочие отношения с членами коллектива.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знаниями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организационнои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структуры,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управленческои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экономическои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деятельности медицинских организаций, анализировать показатели работы структурных подразделений 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УК-3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190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цели, принципы, формы, методы обучения и воспитания </w:t>
            </w:r>
          </w:p>
          <w:p w:rsidR="002055B9" w:rsidRPr="002055B9" w:rsidRDefault="002055B9" w:rsidP="002055B9">
            <w:pPr>
              <w:spacing w:after="0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6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</w:tc>
        <w:tc>
          <w:tcPr>
            <w:tcW w:w="3504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программои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готовность к осуществлению комплекса мероприятий, направленных на </w:t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сохранение  и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законодательства по охране здоровья населения.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Психогигиену,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психопрофилактику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, основы психотерапии.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страховой  медицины  в РФ.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Методиками оценки состояния здоровья населении различных возрастных групп.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Навыками санитарно-гигиенического просвещения в области психогигиены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психопрофилактики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lastRenderedPageBreak/>
              <w:t>ПК-2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проведению профилактических  медицинских  осмотров,  диспансеризации и осуществлению диспансерного наблюдения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профилактической медицины, направленной на укрепление здоровья населения, принципы диспансеризации различных социальных   групп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населения.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Нормативно-правовую регуляцию оказания психиатрической помощи населению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профилактические медицинские осмотры, диспансерное наблюдение за больными, мероприятия по повышению сопротивляемости организма к неблагоприятным факторам внешней  среды;  пропагандировать здоровый образ жизни.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общего клинического обследования и основами патопсихологического обследования с учетом  возраста,  и  особенностей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патологии.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ПК-3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 бедствиях и иных чрезвычайных ситуациях, стандарты оказания неотложной первой врачебной помощи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противоэпидемические мероприятия и защиту населения в очагах особо опасных инфекций,  при  ухудшении  радиационной обстановки и  стихийных бедствиях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противоэпидемические мероприятия, защиту населения  в очагах  особо опасных инфекций, при ухудшении радиационной обстановки и стихийных бедствиях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ПК-4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Типовую  учетно-отчетную  медицинскую документацию  медицинских учреждений, экспертизу трудоспособности.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Анализировать  и  оценивать  качество медицинской помощи населению,  вести  медицинскую документацию.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ведения медицинской учетно-отчетной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  <w:t>документации в медицинских учреждениях.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ПК-5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Клиническую  картину,  особенности течения и   возможные осложнения наиболее   распространенных  заболеваний.  Международную классификацию болезней.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Анализировать клинические симптомы для выявления наиболее распространенных  заболеваний.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Навыками постановки предварительного диагноза на основании результатов клинического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параклинического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обследования пациентов.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ПК-6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ведению и лечению пациентов, нуждающихся в оказании психиатрической</w:t>
            </w:r>
          </w:p>
          <w:p w:rsidR="002055B9" w:rsidRPr="002055B9" w:rsidRDefault="002055B9" w:rsidP="002055B9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медицинской помощи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Возрастные особенности  функционирования  нервной  системы, основные синдромы для выявления психических расстройств, принципы диагностики психических расстройств, фармакотерапии.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Обследовать, лечить больных с психическими расстройствами, формулировать предварительный  диагноз,  составлять  план обследования и лечения.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Алгоритмом выполнении основных врачебных диагностических </w:t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и  лечебных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мероприятий по  оказанию  специализированной психиатрической помощи больным,  а  также первой врачебной  помощи  при  неотложных  и  угрожающих жизни состояния на основе стандартов оказания медицинской помощи.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ПК-7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оказанию медицинской помощи  при  чрезвычайных  ситуациях,  в том числе участию в медицинской эвакуации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оказанию  медицинской помощи  при  чрезвычайных ситуациях, в том числе участию в медицинской эвакуации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Особенности оказания  медицинской помощи населению в чрезвычайных  ситуациях  мирного  и  военного времени.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Принципы и методы оказания первой  медицинской  психиатрической помощи при неотложных состояниях.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Оказывать неотложную помощь в очагах катастроф и на этапах медицинской эвакуации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ПК-8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Принципы действия лекарственных и немедикаментозных средств, показания и противопоказания к  их  назначению  в конкретной  клинической ситуации.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Разработать план лечения и реабилитации пациента на стационарном и диспансерном этапе с учетом патологии.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разработки тактики лечения  и  реабилитации больных с психическими расстройствами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ПК-9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Готовность  к  формированию  у  населения, пациентов и членов их семей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Методы обучения   пациентов различных возрастных групп санитарно-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гигиеническим  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мероприятия по профилактике наиболее часто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встречающихся заболеваний, осуществлять оздоровительные мероприятия  по  формированию здорового  образа  жизни  с  учетом факторов риска в условиях поликлиники и стационара.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Навыками составления образовательных  программ,  проведения   тематических школ  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для больных с целью профилактики психических расстройств, формированию здорового образа жизни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lastRenderedPageBreak/>
              <w:t>ПК-10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нормативные  документы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регламентирующие работу  поликлинической  и  стационарной психиатрической помощи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Организовать работу врача-психиатра в психоневрологическом диспансере, в стационарном отделении (взрослом, детском)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  <w:t xml:space="preserve"> организации работы врача-психиатра участкового и стационарного отделения (взрослого, детского), с учетом нормативной  документации  принятой  в  здравоохранении  РФ  по психиатрической помощи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Права,   обязанности   и   ответственность  врача-психиатра, привлекаемого   к участию в процессуальных действиях  в  качестве специалиста или эксперта, принципы проведения медицинской экспертизы.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Составлять документацию для оценки качества и эффективности работы психиатрической службы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 экспертизы трудоспособности пациентов с психическими расстройствами.</w:t>
            </w:r>
          </w:p>
        </w:tc>
      </w:tr>
      <w:tr w:rsidR="002055B9" w:rsidRPr="009F2D24" w:rsidTr="002055B9">
        <w:trPr>
          <w:trHeight w:val="944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 организации  медицинской помощи при чрезвычайных ситуациях, в том числе медицинской эвакуации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организации  медицинской  помощи  при чрезвычайных ситуациях, в том числе медицинской эвакуации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Особенности организации оказания   медицинской помощи при чрезвычайных  ситуациях мирного и военного времени.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оказание медицинской  помощи в  очагах катастроф мирного и военного времени  на  этапах  медицинской  эвакуации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медицинскую эвакуацию пострадавших при чрезвычайных ситуациях</w:t>
            </w:r>
          </w:p>
        </w:tc>
      </w:tr>
    </w:tbl>
    <w:p w:rsidR="002055B9" w:rsidRDefault="002055B9" w:rsidP="00FE6100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  <w:sectPr w:rsidR="002055B9" w:rsidSect="00FE6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7A78" w:rsidRPr="007B0FE4" w:rsidRDefault="00667A78" w:rsidP="00FE61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667A78" w:rsidRDefault="00667A78" w:rsidP="00FE6100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667A78" w:rsidRDefault="00667A78" w:rsidP="00FE6100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667A78" w:rsidRDefault="00667A78" w:rsidP="00FE6100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7C16">
        <w:rPr>
          <w:rFonts w:ascii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/>
          <w:b/>
          <w:bCs/>
          <w:sz w:val="28"/>
          <w:szCs w:val="28"/>
        </w:rPr>
        <w:t>вариативной</w:t>
      </w:r>
      <w:r w:rsidRPr="00CC7C16">
        <w:rPr>
          <w:rFonts w:ascii="Times New Roman" w:hAnsi="Times New Roman"/>
          <w:b/>
          <w:bCs/>
          <w:sz w:val="28"/>
          <w:szCs w:val="28"/>
        </w:rPr>
        <w:t xml:space="preserve"> части производственной (клинической) практики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756"/>
        <w:gridCol w:w="1843"/>
        <w:gridCol w:w="2268"/>
        <w:gridCol w:w="893"/>
      </w:tblGrid>
      <w:tr w:rsidR="002055B9" w:rsidRPr="001F221B" w:rsidTr="002B53B1">
        <w:trPr>
          <w:cantSplit/>
          <w:trHeight w:val="1408"/>
          <w:tblHeader/>
        </w:trPr>
        <w:tc>
          <w:tcPr>
            <w:tcW w:w="445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:rsidR="002055B9" w:rsidRPr="001F221B" w:rsidRDefault="002055B9" w:rsidP="002B53B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055B9" w:rsidRPr="001F221B" w:rsidTr="002B53B1">
        <w:tc>
          <w:tcPr>
            <w:tcW w:w="9648" w:type="dxa"/>
            <w:gridSpan w:val="6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Неврологическое отделение ГБУЗ ВОКБ№1</w:t>
            </w:r>
          </w:p>
        </w:tc>
      </w:tr>
      <w:tr w:rsidR="002055B9" w:rsidRPr="001F221B" w:rsidTr="002B53B1">
        <w:tc>
          <w:tcPr>
            <w:tcW w:w="445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pStyle w:val="a5"/>
              <w:jc w:val="both"/>
              <w:rPr>
                <w:iCs/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 w:rsidRPr="001F2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неврологических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коморбидными</w:t>
            </w:r>
            <w:proofErr w:type="spellEnd"/>
            <w:r>
              <w:rPr>
                <w:sz w:val="24"/>
                <w:szCs w:val="24"/>
              </w:rPr>
              <w:t xml:space="preserve"> психическими </w:t>
            </w:r>
            <w:r w:rsidRPr="001F221B">
              <w:rPr>
                <w:sz w:val="24"/>
                <w:szCs w:val="24"/>
              </w:rPr>
              <w:t>заболевания</w:t>
            </w:r>
            <w:r>
              <w:rPr>
                <w:sz w:val="24"/>
                <w:szCs w:val="24"/>
              </w:rPr>
              <w:t>ми</w:t>
            </w:r>
            <w:r w:rsidRPr="001F221B">
              <w:rPr>
                <w:sz w:val="24"/>
                <w:szCs w:val="24"/>
              </w:rPr>
              <w:t xml:space="preserve"> под руководством преподавателя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Неврологическое отделение «ГБУЗ ВОКБ№1»</w:t>
            </w:r>
          </w:p>
        </w:tc>
        <w:tc>
          <w:tcPr>
            <w:tcW w:w="1843" w:type="dxa"/>
          </w:tcPr>
          <w:p w:rsidR="002055B9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055B9" w:rsidRPr="001F221B" w:rsidTr="002B53B1">
        <w:tc>
          <w:tcPr>
            <w:tcW w:w="9648" w:type="dxa"/>
            <w:gridSpan w:val="6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Наркологическое отделение ГБУЗ «ВОКНД»</w:t>
            </w:r>
          </w:p>
        </w:tc>
      </w:tr>
      <w:tr w:rsidR="002055B9" w:rsidRPr="001F221B" w:rsidTr="002B53B1">
        <w:tc>
          <w:tcPr>
            <w:tcW w:w="445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наркологических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коморбидными</w:t>
            </w:r>
            <w:proofErr w:type="spellEnd"/>
            <w:r>
              <w:rPr>
                <w:sz w:val="24"/>
                <w:szCs w:val="24"/>
              </w:rPr>
              <w:t xml:space="preserve"> психическими з</w:t>
            </w:r>
            <w:r w:rsidRPr="001F221B">
              <w:rPr>
                <w:sz w:val="24"/>
                <w:szCs w:val="24"/>
              </w:rPr>
              <w:t>аболевания</w:t>
            </w:r>
            <w:r>
              <w:rPr>
                <w:sz w:val="24"/>
                <w:szCs w:val="24"/>
              </w:rPr>
              <w:t xml:space="preserve">ми, </w:t>
            </w:r>
            <w:r w:rsidRPr="001F221B">
              <w:rPr>
                <w:sz w:val="24"/>
                <w:szCs w:val="24"/>
              </w:rPr>
              <w:t>под руководством преподавателя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Наркологическое отделение ГБУЗ «ВОКНД»</w:t>
            </w:r>
          </w:p>
        </w:tc>
        <w:tc>
          <w:tcPr>
            <w:tcW w:w="1843" w:type="dxa"/>
          </w:tcPr>
          <w:p w:rsidR="002055B9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2055B9" w:rsidRPr="00EB408D" w:rsidRDefault="002055B9" w:rsidP="002B5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667A78" w:rsidRDefault="00667A78" w:rsidP="00FE6100">
      <w:pPr>
        <w:pStyle w:val="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7A78" w:rsidRPr="00BF4522" w:rsidRDefault="00667A78" w:rsidP="00FE6100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7A78" w:rsidRPr="001F0382" w:rsidRDefault="00667A78" w:rsidP="00FE6100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lastRenderedPageBreak/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:rsidR="00667A78" w:rsidRPr="001F0382" w:rsidRDefault="00667A78" w:rsidP="00FE61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667A78" w:rsidRPr="00D10550" w:rsidRDefault="00667A78" w:rsidP="00FE6100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667A78" w:rsidRPr="00C81F21" w:rsidRDefault="00667A78" w:rsidP="00F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667A78" w:rsidRDefault="00667A78" w:rsidP="00F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:rsidR="00667A78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</w:t>
      </w:r>
      <w:proofErr w:type="spellStart"/>
      <w:r w:rsidRPr="008B1ED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B1ED2">
        <w:rPr>
          <w:rFonts w:ascii="Times New Roman" w:hAnsi="Times New Roman"/>
          <w:sz w:val="28"/>
          <w:szCs w:val="28"/>
        </w:rPr>
        <w:t xml:space="preserve">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667A78" w:rsidRPr="004064EA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4064EA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667A78" w:rsidRPr="004064EA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lastRenderedPageBreak/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667A78" w:rsidRDefault="00667A78" w:rsidP="00FE610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667A78" w:rsidRPr="00FE1019" w:rsidRDefault="00667A78" w:rsidP="00FE6100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901"/>
        <w:gridCol w:w="2398"/>
        <w:gridCol w:w="1567"/>
        <w:gridCol w:w="2887"/>
        <w:gridCol w:w="1818"/>
      </w:tblGrid>
      <w:tr w:rsidR="00667A78" w:rsidRPr="00F853BD" w:rsidTr="00044B6A">
        <w:trPr>
          <w:trHeight w:val="8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667A78" w:rsidRPr="00F853BD" w:rsidTr="00044B6A">
        <w:trPr>
          <w:trHeight w:val="235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 - вариативная</w:t>
            </w:r>
          </w:p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1. Перечень тем индивидуальных заданий; </w:t>
            </w:r>
          </w:p>
          <w:p w:rsidR="00667A78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2. Перечень вопросов для устного собеседования; </w:t>
            </w:r>
          </w:p>
          <w:p w:rsidR="00667A78" w:rsidRPr="00873962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3. Перечень практических навыков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ПК-1; ПК-2;   ПК-5; П</w:t>
            </w:r>
            <w:r>
              <w:rPr>
                <w:rFonts w:ascii="Times New Roman" w:hAnsi="Times New Roman"/>
                <w:color w:val="000000"/>
              </w:rPr>
              <w:t>К-6;  ПК-8</w:t>
            </w:r>
          </w:p>
        </w:tc>
      </w:tr>
      <w:tr w:rsidR="00667A78" w:rsidRPr="00F853BD" w:rsidTr="00044B6A">
        <w:trPr>
          <w:trHeight w:val="555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78" w:rsidRPr="00873962" w:rsidRDefault="00667A78" w:rsidP="00044B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67A78" w:rsidRDefault="00667A78" w:rsidP="00FE6100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A78" w:rsidRDefault="00667A78" w:rsidP="00FE6100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</w:t>
      </w:r>
      <w:proofErr w:type="spellStart"/>
      <w:r w:rsidRPr="00DD1F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FE4">
        <w:rPr>
          <w:rFonts w:ascii="Times New Roman" w:hAnsi="Times New Roman"/>
          <w:sz w:val="28"/>
          <w:szCs w:val="28"/>
        </w:rPr>
        <w:t xml:space="preserve">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3281"/>
        <w:gridCol w:w="2908"/>
        <w:gridCol w:w="1595"/>
      </w:tblGrid>
      <w:tr w:rsidR="00667A78" w:rsidRPr="00FD0717" w:rsidTr="00044B6A">
        <w:trPr>
          <w:trHeight w:val="1096"/>
        </w:trPr>
        <w:tc>
          <w:tcPr>
            <w:tcW w:w="93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Критерии их </w:t>
            </w:r>
            <w:proofErr w:type="spellStart"/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1519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33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667A78" w:rsidRPr="00FD0717" w:rsidTr="00044B6A">
        <w:trPr>
          <w:trHeight w:val="1272"/>
        </w:trPr>
        <w:tc>
          <w:tcPr>
            <w:tcW w:w="93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УК-1; ПК-1; ПК-2;; ПК-5; ПК-6; ПК-7; ПК-8; 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 полный объем работы, ответ ординатора полный и правильный.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Ординатор владеет всеми требуемыми практическими навыками.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полном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Отчет за период практики оформлен. Присутствует характеристика с места прохождения практики, содержащая </w:t>
            </w:r>
            <w:r w:rsidRPr="00567B07">
              <w:rPr>
                <w:rFonts w:ascii="Times New Roman" w:eastAsia="MS Mincho" w:hAnsi="Times New Roman"/>
              </w:rPr>
              <w:lastRenderedPageBreak/>
              <w:t>положительную характеристику обучающегося ординатора.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667A78" w:rsidRPr="00567B07" w:rsidRDefault="00667A78" w:rsidP="00044B6A">
            <w:pPr>
              <w:pStyle w:val="1"/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освоенных за период практики.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33" w:type="pct"/>
            <w:vMerge w:val="restar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667A78" w:rsidRPr="00FD0717" w:rsidTr="00044B6A">
        <w:tc>
          <w:tcPr>
            <w:tcW w:w="934" w:type="pct"/>
          </w:tcPr>
          <w:p w:rsidR="00667A78" w:rsidRPr="00FD0717" w:rsidRDefault="00667A78" w:rsidP="00044B6A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  ПК-5; ПК-6; ПК-7;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Выполнено 75% работы, ответ ординатора правильный, но неполный.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ординатор допускает некоторые мелкие неточности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об активности обучающегося по различным видам деятельности (дежурства, </w:t>
            </w:r>
            <w:r w:rsidRPr="00567B07">
              <w:rPr>
                <w:rFonts w:ascii="Times New Roman" w:eastAsia="MS Mincho" w:hAnsi="Times New Roman"/>
              </w:rPr>
              <w:lastRenderedPageBreak/>
              <w:t>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 курируемых пациентах, дежурствах,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практическихнавыках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33" w:type="pct"/>
            <w:vMerge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67A78" w:rsidRPr="00FD0717" w:rsidTr="00044B6A">
        <w:tc>
          <w:tcPr>
            <w:tcW w:w="934" w:type="pct"/>
          </w:tcPr>
          <w:p w:rsidR="00667A78" w:rsidRPr="00FD0717" w:rsidRDefault="00667A78" w:rsidP="00044B6A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2; ПК-4;  ПК-5; ПК-6;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50% работы, ответ правилен в основных моментах,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Есть ошибки в деталях при выполнении практических навыков.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полностью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667A78" w:rsidRPr="00FD0717" w:rsidRDefault="00667A78" w:rsidP="00044B6A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</w:t>
            </w:r>
            <w:r w:rsidRPr="00567B07">
              <w:rPr>
                <w:rFonts w:ascii="Times New Roman" w:eastAsia="MS Mincho" w:hAnsi="Times New Roman"/>
              </w:rPr>
              <w:lastRenderedPageBreak/>
              <w:t>позволяют сделать вывод о качестве выполнения.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33" w:type="pct"/>
            <w:vMerge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67A78" w:rsidRPr="00FD0717" w:rsidTr="00044B6A">
        <w:trPr>
          <w:trHeight w:val="128"/>
        </w:trPr>
        <w:tc>
          <w:tcPr>
            <w:tcW w:w="934" w:type="pct"/>
          </w:tcPr>
          <w:p w:rsidR="00667A78" w:rsidRPr="00FD0717" w:rsidRDefault="00667A78" w:rsidP="00044B6A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 ПК-3; ПК-4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;  ПК-5; ПК-6; 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менее 50% работы,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допускаются существенные ошибки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33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Не зачтено</w:t>
            </w:r>
          </w:p>
        </w:tc>
      </w:tr>
    </w:tbl>
    <w:p w:rsidR="00667A78" w:rsidRDefault="00667A78" w:rsidP="00FE6100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30AED">
        <w:rPr>
          <w:rFonts w:ascii="Times New Roman" w:hAnsi="Times New Roman"/>
          <w:b/>
          <w:bCs/>
          <w:spacing w:val="-13"/>
          <w:sz w:val="28"/>
          <w:szCs w:val="28"/>
        </w:rPr>
        <w:lastRenderedPageBreak/>
        <w:t>10.</w:t>
      </w:r>
      <w:r w:rsidRPr="00230AED">
        <w:rPr>
          <w:rFonts w:ascii="Times New Roman" w:hAnsi="Times New Roman"/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.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7058"/>
      </w:tblGrid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74E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5AC">
              <w:rPr>
                <w:rFonts w:ascii="Times New Roman" w:hAnsi="Times New Roman"/>
                <w:b/>
                <w:sz w:val="24"/>
                <w:szCs w:val="24"/>
              </w:rPr>
              <w:t>Гусев, Е. И</w:t>
            </w:r>
            <w:r w:rsidRPr="005E6F3F">
              <w:rPr>
                <w:rFonts w:ascii="Times New Roman" w:hAnsi="Times New Roman"/>
                <w:sz w:val="24"/>
                <w:szCs w:val="24"/>
              </w:rPr>
              <w:t xml:space="preserve">. Неврология и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нейрохирургия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учебник : в 2 т. / Е. И. Гусев, А. Н. Коновалов, В. И. Скворцова. - 4-е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доп. - Т. 1. Неврология. -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ГЭОТАР-Медиа, 2018. - 640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ил. - 640 с. - ISBN 978-5-9704-4707-9. - Текст : электронный // ЭБС "Консультант студента" : [сайт]. -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E6F3F"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https://www.studentlibrary.ru/book/ISBN9785970447079.html</w:t>
              </w:r>
            </w:hyperlink>
            <w:r>
              <w:t>²</w:t>
            </w:r>
          </w:p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9">
              <w:rPr>
                <w:rFonts w:ascii="Times New Roman" w:hAnsi="Times New Roman"/>
                <w:b/>
                <w:sz w:val="24"/>
                <w:szCs w:val="24"/>
              </w:rPr>
              <w:t>Гусева, Е. И</w:t>
            </w:r>
            <w:r w:rsidRPr="00E02F6F">
              <w:rPr>
                <w:rFonts w:ascii="Times New Roman" w:hAnsi="Times New Roman"/>
                <w:sz w:val="24"/>
                <w:szCs w:val="24"/>
              </w:rPr>
              <w:t xml:space="preserve">. Неврология. Национальное руководство. Краткое издание / под ред. Е. И. Гусева, А. Н.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Коно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, А. Б.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Гехт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ГЭОТАР-Медиа, 2018. - 688 с. - ISBN 978-5-9704-4405-4.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https://www.studentlibrary.ru/book/ISBN9785970444054.html </w:t>
            </w:r>
            <w:r>
              <w:rPr>
                <w:rFonts w:ascii="Times New Roman" w:hAnsi="Times New Roman"/>
                <w:sz w:val="24"/>
                <w:szCs w:val="24"/>
              </w:rPr>
              <w:t>¹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7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DC5023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Кадыков, А. С. Практическая неврология / под ред. А. С.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Л. С. Манвелова, В. В.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Шведкова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ГЭОТАР-Медиа, 2016. - 432 с. (Серия "Библиотека врача-специалиста") - ISBN 978-5-9704-3890-9.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https://www.studentlibrary.ru/book/ISBN9785970438909.html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И. ,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Коновалова А. Н. , Скворцовой В. И. - Москва : ГЭОТАР-Медиа, 2019. - 432 с. (Серия "Национальные руководства") - ISBN 978-5-9704-4983-7.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7" w:history="1">
              <w:r w:rsidRPr="00235967">
                <w:rPr>
                  <w:rStyle w:val="a9"/>
                  <w:rFonts w:ascii="Times New Roman" w:eastAsiaTheme="majorEastAsia" w:hAnsi="Times New Roman"/>
                  <w:sz w:val="24"/>
                  <w:szCs w:val="24"/>
                  <w:shd w:val="clear" w:color="auto" w:fill="F7F7F7"/>
                </w:rPr>
                <w:t>https://www.studentlibrary.ru/book/ISBN9785970449837.html</w:t>
              </w:r>
            </w:hyperlink>
            <w:r>
              <w:t>³</w:t>
            </w:r>
          </w:p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ГЭОТАР-Медиа, 2019. - 464 с. - ISBN 978-5-9704-5159-5.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35967"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https://www.studentlibrary.ru/book/ISBN9785970451595.html</w:t>
              </w:r>
            </w:hyperlink>
            <w:r>
              <w:t>³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DC5023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6.</w:t>
            </w: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Иванова, И. Л. Клинические нормы. Неврология / И. Л. Иванова, Р. Р.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Кильдиярова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Н. В. Комиссарова.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2021. - 256 с. - ISBN 978-5-9704-6163-1.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9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55">
              <w:rPr>
                <w:rFonts w:ascii="Times New Roman" w:hAnsi="Times New Roman"/>
                <w:b/>
                <w:sz w:val="24"/>
                <w:szCs w:val="24"/>
              </w:rPr>
              <w:t xml:space="preserve">Иванова, И. Л. </w:t>
            </w:r>
            <w:r w:rsidRPr="00D85D55">
              <w:rPr>
                <w:rFonts w:ascii="Times New Roman" w:hAnsi="Times New Roman"/>
                <w:sz w:val="24"/>
                <w:szCs w:val="24"/>
              </w:rPr>
              <w:t xml:space="preserve">Клинические нормы. Неврология / И. Л. Иванова, Р. Р. </w:t>
            </w:r>
            <w:proofErr w:type="spellStart"/>
            <w:r w:rsidRPr="00D85D55">
              <w:rPr>
                <w:rFonts w:ascii="Times New Roman" w:hAnsi="Times New Roman"/>
                <w:sz w:val="24"/>
                <w:szCs w:val="24"/>
              </w:rPr>
              <w:t>Кильдиярова</w:t>
            </w:r>
            <w:proofErr w:type="spell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, Н. В. Комиссарова.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ГЭОТАР-Медиа, 2021. - 256 с. - ISBN 978-5-9704-6163-1.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https://www.studentlibrary.ru/book/ISBN9785970461631.html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hyperlink r:id="rId10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Петрухин А. С. </w:t>
            </w:r>
            <w:r w:rsidRPr="00084385">
              <w:rPr>
                <w:rFonts w:ascii="Times New Roman" w:hAnsi="Times New Roman"/>
                <w:sz w:val="24"/>
                <w:szCs w:val="24"/>
              </w:rPr>
              <w:t>Неврология [Электронный ресурс</w:t>
            </w:r>
            <w:proofErr w:type="gramStart"/>
            <w:r w:rsidRPr="00084385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85">
              <w:rPr>
                <w:rFonts w:ascii="Times New Roman" w:hAnsi="Times New Roman"/>
                <w:sz w:val="24"/>
                <w:szCs w:val="24"/>
              </w:rPr>
              <w:t>видеопрактикум</w:t>
            </w:r>
            <w:proofErr w:type="spell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/ А. С. Петрухин, К. В. Воронкова, И. Д. Лемешко. - </w:t>
            </w:r>
            <w:proofErr w:type="gramStart"/>
            <w:r w:rsidRPr="0008438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ГЭОТАР-Медиа, 2013. - Режим доступа: </w:t>
            </w:r>
            <w:r w:rsidRPr="0008438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http://www.studentlibrary.ru/book/06-COS-2386.htm</w:t>
            </w:r>
            <w:r w:rsidRPr="0008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DC5023">
                <w:rPr>
                  <w:rStyle w:val="a9"/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l</w:t>
              </w:r>
            </w:hyperlink>
            <w:hyperlink r:id="rId12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</w:t>
            </w: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3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Style w:val="a9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bCs/>
                <w:sz w:val="28"/>
                <w:szCs w:val="28"/>
                <w:vertAlign w:val="superscript"/>
              </w:rPr>
              <w:t>6</w:t>
            </w:r>
            <w:hyperlink r:id="rId14" w:history="1">
              <w:hyperlink r:id="rId15" w:history="1"/>
            </w:hyperlink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283D">
              <w:rPr>
                <w:rFonts w:ascii="Times New Roman" w:hAnsi="Times New Roman"/>
                <w:b/>
                <w:sz w:val="24"/>
                <w:szCs w:val="24"/>
              </w:rPr>
              <w:t>Гусев, Е.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клиника, диагностика и комплексная реабилитация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ботулинотерапии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Гусев Е. И. , Бойко А. Н. , Костенко Е. В. - Москва : ГЭОТАР-Медиа, 2020. - 288 с. (Серия "Библиотека врача-специалиста") - ISBN 978-5-9704-5337-7.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https://www.studentlibrary.ru/book/ISBN9785970453377.html</w:t>
              </w:r>
            </w:hyperlink>
            <w:r>
              <w:t xml:space="preserve"> </w:t>
            </w:r>
            <w:r>
              <w:rPr>
                <w:vertAlign w:val="superscript"/>
              </w:rPr>
              <w:t>4</w:t>
            </w:r>
          </w:p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- 239 с. (Психологические технологии) - ISBN 978-5-8291-2461-8.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7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  <w: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hyperlink r:id="rId18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Гусев, Е. И. Неврология / под ред. Гусева Е.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И. ,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Коновалова А. Н. , Скворцовой В. И. - Москва : ГЭОТАР-Медиа, 2019. - 432 с. (Серия "Национальные руководства") - ISBN 978-5-9704-4983-7.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hyperlink r:id="rId19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https://www.studentlibrary.ru/book/ISBN9785970449837.html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hyperlink r:id="rId20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Гусева, Е. И.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Неврология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национальное руководство / под ред. Е. И. Гусева, А. Н. Коновалова, В. И. Скворцовой. - 2-е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. и доп. - Москва : ГЭОТАР-Медиа, 2018. - Т. 1. - 880 с. - (Серия "Национальные руководства"). - 880 с. (Серия "Национальные руководства") - ISBN 978-5-9704-5173-1.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https://www.studentlibrary.ru/book/ISBN9785970451731.html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26.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Неврология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национальное руководство : в 2-х т. / под ред. Е. И. Гусева, А. Н. Коновалова, В. И. Скворцовой. - 2-е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. и доп. - Москва : ГЭОТАР-Медиа, 2021. - Т. 2. - 432 с. (Серия "Национальные руководства") - ISBN 978-5-9704-6159-4.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https://www.studentlibrary.ru/book/ISBN9785970461594.html 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27.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Иванова, И. Л. Клинические нормы. Неврология / И. Л. Иванова, Р. Р.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Кильдиярова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Н. В. Комиссарова.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ГЭОТАР-Медиа, 2021. - 256 с. - ISBN 978-5-9704-6163-1.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Коваленко В. Л. Принципы диагностики и оформления </w:t>
            </w: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диагноза при алкогольной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болезни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учебное пособие / В. Л. Коваленко, В. Б. Патрушева.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Челябинск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ЮУГМУ, 2013. - 28 c.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 // ЭБС "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https://www.books-up.ru/ru/book/principy-diagnostiki-i-oformleniya-diagnoza-pri-alkogolnoj-bolezni-11183528/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Корнетов, Н. А. Депрессия в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неврологии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учебное пособие / Н. А. Корнетов. —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Томск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СибГМУ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2018. — 161 с. — ISBN 978-5-98591-131-2. —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 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4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https://e.lanbook.com/book/113549</w:t>
              </w:r>
            </w:hyperlink>
            <w:r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31.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Мазо, Г. Э. Депрессивное расстройство / Мазо Г.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Э.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Незнанов Н. Г. - Москва : ГЭОТАР-Медиа, 2019. - 112 с. (Серия "Библиотека врача-специалиста") - ISBN 978-5-9704-5038-3.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https://www.studentlibrary.ru/book/ISBN9785970450383.html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32.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Неробкова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Л. Н. Клиническая электроэнцефалография.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Фармакоэлектроэнцефалография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Неробкова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Г. Г. , Воронина Т. А. ,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Г. Н. - Москва : ГЭОТАР-Медиа, 2018. - 288 с. (Серия "Библиотека врача-специалиста") - ISBN 978-5-9704-4519-8.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https://www.studentlibrary.ru/book/ISBN9785970445198.html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Павлов, И. С. Психотерапия в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практике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https://www.studentlibrary.ru/book/ISBN9785829128098.html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36.</w:t>
            </w: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Парфенов, В. А. Хроническая боль и ее лечение в неврологии / Парфенов В.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Головачева В. А. - Москва : ГЭОТАР-Медиа, 2018. - 288 с. (Серия "Библиотека врача-специалиста") - ISBN 978-5-9704-4536-5.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7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https://www.studentlibrary.ru/book/ISBN9785970445365.html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шизофрении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учебно-методическое пособие / А. Э. Гареева, И.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—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Уфа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БГМУ, 2020. — 71 с. —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 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8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Style w:val="a9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D283D">
              <w:rPr>
                <w:rFonts w:ascii="Times New Roman" w:hAnsi="Times New Roman"/>
                <w:b/>
                <w:sz w:val="24"/>
                <w:szCs w:val="24"/>
              </w:rPr>
              <w:t>Осипова, В.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Первичные головные боли в практике невролога и терапевта / В. В. Осипова. - 2-е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- Москва : ГЭОТАР-Медиа, 2020. - 96 с. //Серия "Библиотека врача-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специалиста") - ISBN 978-5-9704-5711-5.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URL : </w:t>
            </w:r>
            <w:hyperlink r:id="rId29" w:history="1">
              <w:r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https://www.rosmedlib.ru/book/ISBN9785970457115.html</w:t>
              </w:r>
            </w:hyperlink>
            <w:r>
              <w:t xml:space="preserve"> </w:t>
            </w:r>
            <w:r>
              <w:rPr>
                <w:vertAlign w:val="superscript"/>
              </w:rPr>
              <w:t>4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DC5023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Федин, А. И. Амбулаторная неврология. Избранные лекции для врачей первичного звена здравоохранения / Федин А. И.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ГЭОТАР-Медиа, 2019. - 464 с. - ISBN 978-5-9704-5159-5.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0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https://www.studentlibrary.ru/book/ISBN9785970451595.html</w:t>
              </w:r>
            </w:hyperlink>
            <w:r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</w:tbl>
    <w:p w:rsidR="00CF51BF" w:rsidRDefault="00CF51BF" w:rsidP="00CF51BF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CF51BF" w:rsidRPr="007A7DF6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bookmarkStart w:id="0" w:name="_GoBack"/>
      <w:r w:rsidRPr="007A7DF6">
        <w:rPr>
          <w:rStyle w:val="FontStyle11"/>
          <w:sz w:val="28"/>
          <w:szCs w:val="28"/>
        </w:rPr>
        <w:t>¹</w:t>
      </w:r>
      <w:r w:rsidRPr="007A7DF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CF51BF" w:rsidRPr="007A7DF6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Б1.В.ОД.2 «Наркология»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 xml:space="preserve">³ Протокол дополнений и изменений к рабочей программе дисциплины Б1.В.ОД.2 «Наркология» по специальности 31.08.20 Психиатрия </w:t>
      </w:r>
      <w:r w:rsidRPr="00AF0608">
        <w:rPr>
          <w:rFonts w:ascii="Times New Roman" w:hAnsi="Times New Roman"/>
          <w:sz w:val="16"/>
          <w:szCs w:val="16"/>
        </w:rPr>
        <w:t>2020-2021 учебный год, утвержден на заседании неврологии, психиатрии, мануальной медицины и медицинской реабилитации ИНМФО, протокол №9   от 17.05.2019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4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2021-2022 учебный год, утвержден на заседании неврологии, психиатрии, мануальной медицины и медицинской реабилитации ИНМФО, протокол №5    от </w:t>
      </w:r>
      <w:proofErr w:type="gramStart"/>
      <w:r w:rsidRPr="00AF0608">
        <w:rPr>
          <w:rFonts w:ascii="Times New Roman" w:hAnsi="Times New Roman"/>
          <w:sz w:val="16"/>
          <w:szCs w:val="16"/>
        </w:rPr>
        <w:t>25.06.2021  г.</w:t>
      </w:r>
      <w:proofErr w:type="gramEnd"/>
    </w:p>
    <w:p w:rsidR="00CF51BF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5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2022-2023 учебный год, утвержден на заседании неврологии, психиатрии, мануальной медицины и медицинской реабилитации ИНМФО, протокол № 5   </w:t>
      </w:r>
      <w:proofErr w:type="gramStart"/>
      <w:r w:rsidRPr="00AF0608">
        <w:rPr>
          <w:rFonts w:ascii="Times New Roman" w:hAnsi="Times New Roman"/>
          <w:sz w:val="16"/>
          <w:szCs w:val="16"/>
        </w:rPr>
        <w:t>от  17.05.2022</w:t>
      </w:r>
      <w:proofErr w:type="gramEnd"/>
      <w:r w:rsidRPr="00AF0608">
        <w:rPr>
          <w:rFonts w:ascii="Times New Roman" w:hAnsi="Times New Roman"/>
          <w:sz w:val="16"/>
          <w:szCs w:val="16"/>
        </w:rPr>
        <w:t xml:space="preserve"> 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6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AF0608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AF0608">
        <w:rPr>
          <w:rFonts w:ascii="Times New Roman" w:hAnsi="Times New Roman"/>
          <w:sz w:val="16"/>
          <w:szCs w:val="16"/>
        </w:rPr>
        <w:t xml:space="preserve"> учебный год, утвержден на заседании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 xml:space="preserve">12   </w:t>
      </w:r>
      <w:proofErr w:type="gramStart"/>
      <w:r>
        <w:rPr>
          <w:rFonts w:ascii="Times New Roman" w:hAnsi="Times New Roman"/>
          <w:sz w:val="16"/>
          <w:szCs w:val="16"/>
        </w:rPr>
        <w:t>от  29.06.2023</w:t>
      </w:r>
      <w:proofErr w:type="gramEnd"/>
      <w:r w:rsidRPr="00AF0608">
        <w:rPr>
          <w:rFonts w:ascii="Times New Roman" w:hAnsi="Times New Roman"/>
          <w:sz w:val="16"/>
          <w:szCs w:val="16"/>
        </w:rPr>
        <w:t xml:space="preserve">  г.</w:t>
      </w:r>
    </w:p>
    <w:bookmarkEnd w:id="0"/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</w:p>
    <w:p w:rsidR="00CF51BF" w:rsidRPr="00CF6432" w:rsidRDefault="00CF51BF" w:rsidP="00CF51BF">
      <w:pPr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CF51BF" w:rsidRPr="00CF6432" w:rsidRDefault="00CF51BF" w:rsidP="00CF51BF">
      <w:pPr>
        <w:widowControl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F6432">
        <w:rPr>
          <w:rFonts w:ascii="Times New Roman" w:hAnsi="Times New Roman"/>
          <w:b/>
          <w:bCs/>
          <w:sz w:val="24"/>
          <w:szCs w:val="24"/>
        </w:rPr>
        <w:t>Программное обеспечение и Интернет-ресурсы:</w:t>
      </w:r>
    </w:p>
    <w:p w:rsidR="00CF51BF" w:rsidRPr="009D5B07" w:rsidRDefault="00CF51BF" w:rsidP="00CF51BF">
      <w:pPr>
        <w:pStyle w:val="a7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CF51BF" w:rsidRDefault="00CF51BF" w:rsidP="00CF51BF">
      <w:pPr>
        <w:pStyle w:val="a7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CF51BF" w:rsidRPr="00983B8C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CF51BF" w:rsidRPr="00983B8C" w:rsidRDefault="00CF51BF" w:rsidP="00383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F51BF" w:rsidRPr="00983B8C" w:rsidRDefault="00CF51BF" w:rsidP="00383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CF51BF" w:rsidRPr="00983B8C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CF51BF" w:rsidRPr="00983B8C" w:rsidRDefault="00157DB2" w:rsidP="00383F30">
            <w:pPr>
              <w:jc w:val="both"/>
              <w:rPr>
                <w:rStyle w:val="a9"/>
                <w:rFonts w:ascii="Times New Roman" w:hAnsi="Times New Roman"/>
                <w:sz w:val="28"/>
                <w:szCs w:val="28"/>
              </w:rPr>
            </w:pPr>
            <w:hyperlink r:id="rId31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CF51BF" w:rsidRPr="00983B8C" w:rsidRDefault="00157DB2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сайт НЦПЗ)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CF51BF" w:rsidRPr="00983B8C" w:rsidRDefault="00157DB2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3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сайт журнала «Психиатрия и </w:t>
            </w:r>
            <w:proofErr w:type="spellStart"/>
            <w:r w:rsidR="00CF51BF" w:rsidRPr="00983B8C">
              <w:rPr>
                <w:rFonts w:ascii="Times New Roman" w:hAnsi="Times New Roman"/>
                <w:sz w:val="28"/>
                <w:szCs w:val="28"/>
              </w:rPr>
              <w:t>психофармакотерапия</w:t>
            </w:r>
            <w:proofErr w:type="spell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157DB2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4" w:history="1"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Научная электронная библиотека ELIBRARY.RU </w:t>
            </w: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http://elibrary.ru/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SpringerNature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http://link.springer.com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ScienceDirect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http://www.sciencedirect.com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Платформа EASTVIEW: https://dlib.eastview.com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CF51BF" w:rsidRPr="00CF6432" w:rsidRDefault="00CF51BF" w:rsidP="00CF51BF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2055B9" w:rsidRPr="00AD1055" w:rsidRDefault="002055B9" w:rsidP="002055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sectPr w:rsidR="002055B9" w:rsidRPr="00AD1055" w:rsidSect="00B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A476C"/>
    <w:multiLevelType w:val="hybridMultilevel"/>
    <w:tmpl w:val="6270B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3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100"/>
    <w:rsid w:val="00044B6A"/>
    <w:rsid w:val="000B47B7"/>
    <w:rsid w:val="000B647E"/>
    <w:rsid w:val="000E55D9"/>
    <w:rsid w:val="000F3970"/>
    <w:rsid w:val="001143E7"/>
    <w:rsid w:val="001329A7"/>
    <w:rsid w:val="001351A8"/>
    <w:rsid w:val="001367FD"/>
    <w:rsid w:val="0014028B"/>
    <w:rsid w:val="001475C1"/>
    <w:rsid w:val="00157DB2"/>
    <w:rsid w:val="00184409"/>
    <w:rsid w:val="00196D7B"/>
    <w:rsid w:val="001B74F8"/>
    <w:rsid w:val="001C6CBE"/>
    <w:rsid w:val="001D4EAE"/>
    <w:rsid w:val="001F0382"/>
    <w:rsid w:val="001F221B"/>
    <w:rsid w:val="002055B9"/>
    <w:rsid w:val="002114AC"/>
    <w:rsid w:val="00214CBE"/>
    <w:rsid w:val="002210F4"/>
    <w:rsid w:val="00230AED"/>
    <w:rsid w:val="002A0B93"/>
    <w:rsid w:val="002C672D"/>
    <w:rsid w:val="002D4BDA"/>
    <w:rsid w:val="002D4F1D"/>
    <w:rsid w:val="00360CB9"/>
    <w:rsid w:val="00375CBA"/>
    <w:rsid w:val="0039544F"/>
    <w:rsid w:val="003F58FE"/>
    <w:rsid w:val="00404C2A"/>
    <w:rsid w:val="004064EA"/>
    <w:rsid w:val="004433E6"/>
    <w:rsid w:val="004804D1"/>
    <w:rsid w:val="004F4EA9"/>
    <w:rsid w:val="004F59F8"/>
    <w:rsid w:val="00567B07"/>
    <w:rsid w:val="005A0EF2"/>
    <w:rsid w:val="005A4E9E"/>
    <w:rsid w:val="005B158E"/>
    <w:rsid w:val="005D0BDA"/>
    <w:rsid w:val="005F23AB"/>
    <w:rsid w:val="005F2D58"/>
    <w:rsid w:val="005F5DBB"/>
    <w:rsid w:val="00667A78"/>
    <w:rsid w:val="006C3D74"/>
    <w:rsid w:val="006C46BD"/>
    <w:rsid w:val="006C7232"/>
    <w:rsid w:val="006F0E35"/>
    <w:rsid w:val="006F47E3"/>
    <w:rsid w:val="006F51D1"/>
    <w:rsid w:val="006F734C"/>
    <w:rsid w:val="00764854"/>
    <w:rsid w:val="007700F8"/>
    <w:rsid w:val="00773159"/>
    <w:rsid w:val="0077327D"/>
    <w:rsid w:val="00777F08"/>
    <w:rsid w:val="007B0FE4"/>
    <w:rsid w:val="007F229D"/>
    <w:rsid w:val="007F2480"/>
    <w:rsid w:val="007F6779"/>
    <w:rsid w:val="00805EE9"/>
    <w:rsid w:val="00826821"/>
    <w:rsid w:val="0087363D"/>
    <w:rsid w:val="00873962"/>
    <w:rsid w:val="008755C9"/>
    <w:rsid w:val="008846D8"/>
    <w:rsid w:val="0089352D"/>
    <w:rsid w:val="008A6648"/>
    <w:rsid w:val="008B1ED2"/>
    <w:rsid w:val="00954B3F"/>
    <w:rsid w:val="009A63B8"/>
    <w:rsid w:val="009D5B07"/>
    <w:rsid w:val="00A01AFA"/>
    <w:rsid w:val="00A2078B"/>
    <w:rsid w:val="00A60B05"/>
    <w:rsid w:val="00AF1FA8"/>
    <w:rsid w:val="00AF6BDA"/>
    <w:rsid w:val="00B1423C"/>
    <w:rsid w:val="00B50AA5"/>
    <w:rsid w:val="00BE3DAF"/>
    <w:rsid w:val="00BF4522"/>
    <w:rsid w:val="00C63188"/>
    <w:rsid w:val="00C75B23"/>
    <w:rsid w:val="00C81F21"/>
    <w:rsid w:val="00C84160"/>
    <w:rsid w:val="00CA2CBF"/>
    <w:rsid w:val="00CC5C31"/>
    <w:rsid w:val="00CC7C16"/>
    <w:rsid w:val="00CF51BF"/>
    <w:rsid w:val="00CF611F"/>
    <w:rsid w:val="00D0161A"/>
    <w:rsid w:val="00D10550"/>
    <w:rsid w:val="00D15D7B"/>
    <w:rsid w:val="00D17F8E"/>
    <w:rsid w:val="00D23A9D"/>
    <w:rsid w:val="00D7328A"/>
    <w:rsid w:val="00D97BE8"/>
    <w:rsid w:val="00DA0939"/>
    <w:rsid w:val="00DD1FE4"/>
    <w:rsid w:val="00E16D7B"/>
    <w:rsid w:val="00E311AB"/>
    <w:rsid w:val="00E52A48"/>
    <w:rsid w:val="00EA0014"/>
    <w:rsid w:val="00EA0A68"/>
    <w:rsid w:val="00F31147"/>
    <w:rsid w:val="00F32B10"/>
    <w:rsid w:val="00F5473E"/>
    <w:rsid w:val="00F853BD"/>
    <w:rsid w:val="00F85DE7"/>
    <w:rsid w:val="00FC5F43"/>
    <w:rsid w:val="00FD0717"/>
    <w:rsid w:val="00FE1019"/>
    <w:rsid w:val="00FE2259"/>
    <w:rsid w:val="00FE6100"/>
    <w:rsid w:val="00FE619D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F8491-45F9-4E99-9162-997D891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00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FE6100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E6100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FE6100"/>
    <w:pPr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FE610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FE6100"/>
    <w:rPr>
      <w:rFonts w:ascii="Calibri" w:hAnsi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FE6100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FE6100"/>
    <w:rPr>
      <w:rFonts w:ascii="Calibri" w:hAnsi="Calibri"/>
      <w:sz w:val="20"/>
      <w:lang w:eastAsia="ru-RU"/>
    </w:rPr>
  </w:style>
  <w:style w:type="paragraph" w:styleId="a5">
    <w:name w:val="Title"/>
    <w:basedOn w:val="a"/>
    <w:link w:val="a6"/>
    <w:qFormat/>
    <w:rsid w:val="00FE6100"/>
    <w:pPr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FE6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4">
    <w:name w:val="Style54"/>
    <w:basedOn w:val="a"/>
    <w:uiPriority w:val="99"/>
    <w:rsid w:val="00FE610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uiPriority w:val="99"/>
    <w:rsid w:val="00FE6100"/>
    <w:rPr>
      <w:rFonts w:ascii="Times New Roman" w:hAnsi="Times New Roman"/>
      <w:sz w:val="22"/>
    </w:rPr>
  </w:style>
  <w:style w:type="paragraph" w:styleId="a7">
    <w:name w:val="Body Text Indent"/>
    <w:basedOn w:val="a"/>
    <w:link w:val="a8"/>
    <w:uiPriority w:val="99"/>
    <w:rsid w:val="00FE6100"/>
    <w:pPr>
      <w:spacing w:after="120"/>
      <w:ind w:left="283"/>
    </w:pPr>
    <w:rPr>
      <w:rFonts w:eastAsia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E6100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rsid w:val="00FE610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E6100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</w:rPr>
  </w:style>
  <w:style w:type="table" w:styleId="ab">
    <w:name w:val="Table Grid"/>
    <w:basedOn w:val="a1"/>
    <w:locked/>
    <w:rsid w:val="002055B9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2055B9"/>
    <w:rPr>
      <w:rFonts w:eastAsia="Times New Roman"/>
    </w:rPr>
  </w:style>
  <w:style w:type="character" w:customStyle="1" w:styleId="ad">
    <w:name w:val="Без интервала Знак"/>
    <w:link w:val="ac"/>
    <w:uiPriority w:val="99"/>
    <w:locked/>
    <w:rsid w:val="002055B9"/>
    <w:rPr>
      <w:rFonts w:eastAsia="Times New Roman"/>
    </w:rPr>
  </w:style>
  <w:style w:type="character" w:customStyle="1" w:styleId="hilight">
    <w:name w:val="hilight"/>
    <w:basedOn w:val="a0"/>
    <w:rsid w:val="002055B9"/>
  </w:style>
  <w:style w:type="paragraph" w:styleId="ae">
    <w:name w:val="Balloon Text"/>
    <w:basedOn w:val="a"/>
    <w:link w:val="af"/>
    <w:uiPriority w:val="99"/>
    <w:semiHidden/>
    <w:unhideWhenUsed/>
    <w:rsid w:val="0087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363D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6F47E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47E3"/>
    <w:rPr>
      <w:rFonts w:eastAsia="Times New Roman"/>
    </w:rPr>
  </w:style>
  <w:style w:type="character" w:customStyle="1" w:styleId="FontStyle11">
    <w:name w:val="Font Style11"/>
    <w:basedOn w:val="a0"/>
    <w:rsid w:val="00CF51B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829125646.html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hyperlink" Target="https://www.studentlibrary.ru/book/ISBN978597044519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1731.html" TargetMode="External"/><Relationship Id="rId34" Type="http://schemas.openxmlformats.org/officeDocument/2006/relationships/hyperlink" Target="http://mdtube.ru/" TargetMode="External"/><Relationship Id="rId7" Type="http://schemas.openxmlformats.org/officeDocument/2006/relationships/hyperlink" Target="https://www.studentlibrary.ru/book/ISBN9785970449837.html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s://www.studentlibrary.ru/book/ISBN9785829124618.html" TargetMode="External"/><Relationship Id="rId25" Type="http://schemas.openxmlformats.org/officeDocument/2006/relationships/hyperlink" Target="https://www.studentlibrary.ru/book/ISBN9785970450383.html" TargetMode="External"/><Relationship Id="rId33" Type="http://schemas.openxmlformats.org/officeDocument/2006/relationships/hyperlink" Target="http://old.consilium-medic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3377.html" TargetMode="External"/><Relationship Id="rId20" Type="http://schemas.openxmlformats.org/officeDocument/2006/relationships/hyperlink" Target="http://www.studentlibrary.ru" TargetMode="External"/><Relationship Id="rId29" Type="http://schemas.openxmlformats.org/officeDocument/2006/relationships/hyperlink" Target="https://www.rosmedlib.ru/book/ISBN97859704571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8909.html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s://e.lanbook.com/book/113549" TargetMode="External"/><Relationship Id="rId32" Type="http://schemas.openxmlformats.org/officeDocument/2006/relationships/hyperlink" Target="http://www.psychiatry.ru/" TargetMode="External"/><Relationship Id="rId5" Type="http://schemas.openxmlformats.org/officeDocument/2006/relationships/hyperlink" Target="https://www.studentlibrary.ru/book/ISBN9785970447079.html" TargetMode="External"/><Relationship Id="rId15" Type="http://schemas.openxmlformats.org/officeDocument/2006/relationships/hyperlink" Target="http://www.studentlibrary.ru" TargetMode="External"/><Relationship Id="rId23" Type="http://schemas.openxmlformats.org/officeDocument/2006/relationships/hyperlink" Target="https://www.books-up.ru/ru/book/principy-diagnostiki-i-oformleniya-diagnoza-pri-alkogolnoj-bolezni-11183528/" TargetMode="External"/><Relationship Id="rId28" Type="http://schemas.openxmlformats.org/officeDocument/2006/relationships/hyperlink" Target="https://e.lanbook.com/book/17405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udentlibrary.ru" TargetMode="External"/><Relationship Id="rId19" Type="http://schemas.openxmlformats.org/officeDocument/2006/relationships/hyperlink" Target="https://www.studentlibrary.ru/book/ISBN9785970449837.html" TargetMode="External"/><Relationship Id="rId31" Type="http://schemas.openxmlformats.org/officeDocument/2006/relationships/hyperlink" Target="http://www.psychia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631.html" TargetMode="External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s://www.studentlibrary.ru/book/ISBN9785970461631.html" TargetMode="External"/><Relationship Id="rId27" Type="http://schemas.openxmlformats.org/officeDocument/2006/relationships/hyperlink" Target="https://www.studentlibrary.ru/book/ISBN9785970445365.html" TargetMode="External"/><Relationship Id="rId30" Type="http://schemas.openxmlformats.org/officeDocument/2006/relationships/hyperlink" Target="https://www.studentlibrary.ru/book/ISBN9785970451595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tudentlibrary.ru/book/ISBN9785970451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5244</Words>
  <Characters>29897</Characters>
  <Application>Microsoft Office Word</Application>
  <DocSecurity>0</DocSecurity>
  <Lines>249</Lines>
  <Paragraphs>70</Paragraphs>
  <ScaleCrop>false</ScaleCrop>
  <Company>Microsoft</Company>
  <LinksUpToDate>false</LinksUpToDate>
  <CharactersWithSpaces>35071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2023-02-03T09:03:00Z</cp:lastPrinted>
  <dcterms:created xsi:type="dcterms:W3CDTF">2023-08-31T15:34:00Z</dcterms:created>
  <dcterms:modified xsi:type="dcterms:W3CDTF">2023-09-14T20:29:00Z</dcterms:modified>
</cp:coreProperties>
</file>