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B06EEC" w:rsidRPr="00DB0511" w:rsidTr="008A323D">
        <w:trPr>
          <w:trHeight w:val="2984"/>
        </w:trPr>
        <w:tc>
          <w:tcPr>
            <w:tcW w:w="7088" w:type="dxa"/>
          </w:tcPr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B06EEC" w:rsidRPr="00E30DB5" w:rsidRDefault="00B06EEC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EEC" w:rsidRPr="00E30DB5" w:rsidRDefault="00B06EEC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9174AD" w:rsidRPr="00DA439B" w:rsidRDefault="00C51245" w:rsidP="009174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   » ________________ 2024</w:t>
            </w:r>
            <w:r w:rsidR="009174AD"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B06EEC" w:rsidRPr="00E30DB5" w:rsidRDefault="00C51245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  от «      » __________2024</w:t>
            </w:r>
            <w:r w:rsidR="009174AD"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3126D" w:rsidRDefault="0003126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6EEC" w:rsidRDefault="00B06EEC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767D" w:rsidRDefault="002D767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2D767D" w:rsidRPr="00691A68" w:rsidRDefault="002D767D" w:rsidP="00691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2D767D" w:rsidRPr="007F2480" w:rsidRDefault="002D767D" w:rsidP="007F229D">
      <w:pPr>
        <w:pStyle w:val="21"/>
        <w:spacing w:line="276" w:lineRule="auto"/>
        <w:rPr>
          <w:b w:val="0"/>
          <w:bCs w:val="0"/>
          <w:caps/>
          <w:sz w:val="28"/>
          <w:szCs w:val="28"/>
        </w:rPr>
      </w:pP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Наименование базовой дисциплины:</w:t>
      </w:r>
      <w:r w:rsidRPr="004D55F0">
        <w:rPr>
          <w:rFonts w:ascii="Times New Roman" w:hAnsi="Times New Roman"/>
          <w:b/>
          <w:sz w:val="28"/>
          <w:szCs w:val="28"/>
        </w:rPr>
        <w:t xml:space="preserve"> </w:t>
      </w:r>
      <w:r w:rsidRPr="004D55F0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Hlk89588347"/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2D767D" w:rsidRPr="00F96C66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 w:rsidR="00FA4390">
        <w:rPr>
          <w:rFonts w:ascii="Times New Roman" w:hAnsi="Times New Roman"/>
          <w:b/>
          <w:sz w:val="28"/>
          <w:szCs w:val="28"/>
        </w:rPr>
        <w:t>2</w:t>
      </w:r>
      <w:r w:rsidR="0003126D">
        <w:rPr>
          <w:rFonts w:ascii="Times New Roman" w:hAnsi="Times New Roman"/>
          <w:b/>
          <w:sz w:val="28"/>
          <w:szCs w:val="28"/>
        </w:rPr>
        <w:t>0 Психиатрия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FA4390">
        <w:rPr>
          <w:rFonts w:ascii="Times New Roman" w:hAnsi="Times New Roman"/>
          <w:b/>
          <w:sz w:val="28"/>
          <w:szCs w:val="28"/>
        </w:rPr>
        <w:t>псих</w:t>
      </w:r>
      <w:r w:rsidR="0003126D">
        <w:rPr>
          <w:rFonts w:ascii="Times New Roman" w:hAnsi="Times New Roman"/>
          <w:b/>
          <w:sz w:val="28"/>
          <w:szCs w:val="28"/>
        </w:rPr>
        <w:t>иатр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B06EEC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B06EEC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3629F6" w:rsidRDefault="003629F6" w:rsidP="00362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607338" w:rsidP="00607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786D2F">
        <w:rPr>
          <w:rFonts w:ascii="Times New Roman" w:hAnsi="Times New Roman"/>
          <w:sz w:val="28"/>
          <w:szCs w:val="28"/>
        </w:rPr>
        <w:t xml:space="preserve">2023, </w:t>
      </w:r>
      <w:r w:rsidR="00C5124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поступления </w:t>
      </w:r>
      <w:r w:rsidR="00786D2F">
        <w:rPr>
          <w:rFonts w:ascii="Times New Roman" w:hAnsi="Times New Roman"/>
          <w:sz w:val="28"/>
          <w:szCs w:val="28"/>
        </w:rPr>
        <w:t>(актуализированная редакция)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3629F6" w:rsidRPr="00743FA0" w:rsidRDefault="003629F6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Лекции: 4 часа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</w:t>
      </w:r>
      <w:r w:rsidRPr="004D55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EEC" w:rsidRDefault="002D767D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1 (зе) 36</w:t>
      </w:r>
      <w:r w:rsidRPr="004D55F0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</w:p>
    <w:p w:rsidR="00607338" w:rsidRDefault="00607338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2D767D" w:rsidP="006073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B06EEC">
        <w:rPr>
          <w:rFonts w:ascii="Times New Roman" w:hAnsi="Times New Roman"/>
          <w:sz w:val="28"/>
          <w:szCs w:val="28"/>
        </w:rPr>
        <w:t>2</w:t>
      </w:r>
      <w:r w:rsidR="00C51245">
        <w:rPr>
          <w:rFonts w:ascii="Times New Roman" w:hAnsi="Times New Roman"/>
          <w:sz w:val="28"/>
          <w:szCs w:val="28"/>
        </w:rPr>
        <w:t>4</w:t>
      </w:r>
    </w:p>
    <w:p w:rsidR="00C51245" w:rsidRPr="00C440EE" w:rsidRDefault="00C51245" w:rsidP="00C51245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440EE">
        <w:rPr>
          <w:rFonts w:ascii="Times New Roman" w:hAnsi="Times New Roman"/>
          <w:sz w:val="28"/>
          <w:szCs w:val="28"/>
        </w:rPr>
        <w:t xml:space="preserve">     _______________           М.М. Королева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C440EE">
        <w:rPr>
          <w:rFonts w:ascii="Times New Roman" w:hAnsi="Times New Roman"/>
          <w:sz w:val="28"/>
          <w:szCs w:val="28"/>
        </w:rPr>
        <w:t>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FC2D7C" w:rsidRDefault="00FC2D7C" w:rsidP="00FC2D7C">
      <w:pPr>
        <w:jc w:val="both"/>
        <w:rPr>
          <w:rFonts w:ascii="Times New Roman" w:hAnsi="Times New Roman"/>
          <w:sz w:val="28"/>
          <w:szCs w:val="28"/>
        </w:rPr>
      </w:pPr>
    </w:p>
    <w:p w:rsidR="00FC2D7C" w:rsidRDefault="00FC2D7C" w:rsidP="00FC2D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C51245" w:rsidRPr="00DA0939" w:rsidRDefault="00C51245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pStyle w:val="a3"/>
        <w:numPr>
          <w:ilvl w:val="0"/>
          <w:numId w:val="8"/>
        </w:numPr>
        <w:spacing w:after="0" w:line="360" w:lineRule="auto"/>
        <w:ind w:left="110" w:firstLine="44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</w:t>
      </w:r>
      <w:r w:rsidRPr="003B7BAB">
        <w:rPr>
          <w:rFonts w:ascii="Times New Roman" w:hAnsi="Times New Roman"/>
          <w:sz w:val="28"/>
          <w:szCs w:val="28"/>
        </w:rPr>
        <w:tab/>
        <w:t>Цель и задачи дисциплины «Общественное здоровье и здравоохранение»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  <w:t>Цель дисциплины: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рабочей программы по дисциплине «Общественное здоровье и здравоохранение»: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 в аспекте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</w:t>
      </w:r>
      <w:r w:rsidRPr="003B7BAB">
        <w:rPr>
          <w:rFonts w:ascii="Times New Roman" w:hAnsi="Times New Roman"/>
          <w:sz w:val="28"/>
          <w:szCs w:val="28"/>
        </w:rPr>
        <w:tab/>
        <w:t>Результаты обучения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 результате освоения дисциплины «Общественное здоровье и здравоохранение» обучающийся должен сформировать следующие компетенции: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универсальные компетенции (УК):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 к участию в педагогической деятельности по программам среднего и высшего медицинского образования или среднего и высшего </w:t>
      </w:r>
      <w:r w:rsidRPr="003B7BAB">
        <w:rPr>
          <w:rFonts w:ascii="Times New Roman" w:hAnsi="Times New Roman"/>
          <w:sz w:val="28"/>
          <w:szCs w:val="28"/>
        </w:rPr>
        <w:lastRenderedPageBreak/>
        <w:t>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социально-гигиенических методик сбора и медико-статистического анализа информации о ревматической заболеваемости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экспертизы временной нетрудоспособности и участию в иных видах медицинской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психолого-педагогическая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организационно-управленческая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участию в оценке качества оказания медицинской помощи с использованием основных медико-статистических показателей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Знания: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основы организации проведения профилактических медицинских осмотров, диспансеризации и осуществлению диспансерного наблюдения (ПК-2); 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особенности ведения учетно-отчетной документации медицинских учреждений и экспертизу трудоспособности в контексте текущего законодательства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Международную статистическую классификацию болезней и проблем, связанных со здоровьем, и особенности учета заболеваемости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порядок проведения экспертизы временной нетрудоспособности в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методики анализа деятельности (организации, качества и эффективности) медицинских организаций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Умения: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выявлять основные закономерности изучаемых объектов, прогнозировать новые неизвестные закономерности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защищать гражданские права врачей и пациентов, выстраивать и поддерживать рабочие  отношения с членами  коллектива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отбирать адекватные целям и содержанию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проводить профилактические медицинские осмотры, диспансеризацию и осуществлять диспансерное наблюдение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всесторонне анализировать и оценивать информацию о ревматологической заболеваемости, вести медицинскую документацию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определять у пациентов ревматологические заболевания и неотложные состояния в соответствии с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экспертизу временной нетрудоспособности и принимать участие в других видах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организовать работу врача-специалиста в сфере охраны здоровья граждан, в медицинских организациях и их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Владения: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изложения самостоятельной точки зрения, анализа и логического мышления, принципами врачебной деонтологии и медицинской этики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знаниями организационной структуры, управленческой деятельности медицинских организаций, анализировать показатели работы структурных подразделений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</w:t>
      </w:r>
      <w:r w:rsidRPr="003B7BAB">
        <w:rPr>
          <w:rFonts w:ascii="Times New Roman" w:hAnsi="Times New Roman"/>
          <w:sz w:val="28"/>
          <w:szCs w:val="28"/>
        </w:rPr>
        <w:lastRenderedPageBreak/>
        <w:t>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методиками оценки состояния здоровья населения различных возрастных групп; оценки степени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профилактических медицинских осмотров, диспансеризации и осуществлению диспансерного наблюдения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социально-гигиенических мониторинга и медико-статистического анализа информации  о  ревматологической  заболеваемости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статистического учета на основе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экспертизы временной нетрудоспособности в ревматологической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составления образовательных программ, проведения тематических школ для больных и формированию здорового образа жизни,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организации работы врача-специалиста с учетом нормативной документации, принятой в здравоохранении РФ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оценки качества медицинской помощи и составления учетной и отчетной документации по установленным формам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 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Hlk89587801"/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2D767D" w:rsidSect="003B7BAB">
          <w:foot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2D767D" w:rsidRPr="001367FD" w:rsidRDefault="002D767D" w:rsidP="00D2468F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6" w:type="dxa"/>
        <w:tblInd w:w="98" w:type="dxa"/>
        <w:tblLook w:val="00A0" w:firstRow="1" w:lastRow="0" w:firstColumn="1" w:lastColumn="0" w:noHBand="0" w:noVBand="0"/>
      </w:tblPr>
      <w:tblGrid>
        <w:gridCol w:w="6"/>
        <w:gridCol w:w="2219"/>
        <w:gridCol w:w="3459"/>
        <w:gridCol w:w="2551"/>
        <w:gridCol w:w="3117"/>
        <w:gridCol w:w="3684"/>
      </w:tblGrid>
      <w:tr w:rsidR="002D767D" w:rsidRPr="009016D7" w:rsidTr="00FB6901">
        <w:trPr>
          <w:trHeight w:val="825"/>
        </w:trPr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Краткое содержание и структура компетенции</w:t>
            </w:r>
          </w:p>
        </w:tc>
      </w:tr>
      <w:tr w:rsidR="002D767D" w:rsidRPr="009016D7" w:rsidTr="00FB6901">
        <w:trPr>
          <w:trHeight w:val="315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2D767D" w:rsidRPr="009016D7" w:rsidTr="00FB6901">
        <w:trPr>
          <w:trHeight w:val="1163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мышлению, анализу, синтезу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выявлять основные закономерности изучаемых объектов, прогнозировать новые неизвестные закономерности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изложения самостоятельной точки зрения, анализа и логического мышления, принципами врачебной деонтологии и медицинской этики</w:t>
            </w:r>
          </w:p>
        </w:tc>
      </w:tr>
      <w:tr w:rsidR="002D767D" w:rsidRPr="009016D7" w:rsidTr="00FB6901">
        <w:trPr>
          <w:trHeight w:val="130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защищать гражданские права врачей и пациентов, выстраивать и поддерживать рабочие  отношения с членами  коллектива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знаниями организационной структуры, управленческой деятельности медицинских организаций, анализировать показатели работы структурных подразделений</w:t>
            </w:r>
          </w:p>
        </w:tc>
      </w:tr>
      <w:tr w:rsidR="002D767D" w:rsidRPr="009016D7" w:rsidTr="00FB6901">
        <w:trPr>
          <w:trHeight w:val="2378"/>
        </w:trPr>
        <w:tc>
          <w:tcPr>
            <w:tcW w:w="2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технологии, формы, методы и средства обучения и воспитания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исполни- 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050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методиками оценки состояния здоровья населения различных возрастных групп; оценки степени утраты трудоспособности</w:t>
            </w:r>
          </w:p>
        </w:tc>
      </w:tr>
      <w:tr w:rsidR="002D767D" w:rsidRPr="009016D7" w:rsidTr="00FB6901">
        <w:trPr>
          <w:trHeight w:val="778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136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организации проведения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профилактических медицинских осмотров, диспансеризации и осуществлению диспансерного наблюдения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профилактические медицинские осмотры, диспансеризацию и осуществлять диспансерное наблюдение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профилактических медицинских осмотров, диспансеризации и осуществлению диспансерного наблюдения</w:t>
            </w:r>
          </w:p>
        </w:tc>
      </w:tr>
      <w:tr w:rsidR="002D767D" w:rsidRPr="009016D7" w:rsidTr="00FB6901">
        <w:trPr>
          <w:trHeight w:val="111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применению социально-гигиенических методик сбора и медико-статистического анализа информации о ревматической заболеваемости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ведения учетно-отчетной документации медицинских учреждений методики социально-гигиенического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всесторонне анализировать и оценивать информацию о ревматической заболеваемости, вести медицинскую документацию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социально-гигиенического мониторинга и медико-статистического анализа информации  о  ревматической заболеваемости</w:t>
            </w:r>
          </w:p>
        </w:tc>
      </w:tr>
      <w:tr w:rsidR="002D767D" w:rsidRPr="009016D7" w:rsidTr="00FB6901">
        <w:trPr>
          <w:trHeight w:val="125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Международную статистическую классификацию болезней и проблем, связанных со здоровьем, и особенности учета заболеваемости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у пациентов ревматических заболевания и неотложные состояния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статистического учета на основе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Международной статистической классификацией болезней и проблем, связанных со здоровьем </w:t>
            </w:r>
          </w:p>
        </w:tc>
      </w:tr>
      <w:tr w:rsidR="002D767D" w:rsidRPr="009016D7" w:rsidTr="00FB6901">
        <w:trPr>
          <w:trHeight w:val="83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экспертизы временной нетрудоспособности и участию в иных видах медицинской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порядок проведения экспертизы временной нетрудоспособности в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экспертизу временной нетрудоспособности и принимать участие в других видах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экспертизы временной нетрудоспособности в медицинской организации</w:t>
            </w:r>
          </w:p>
        </w:tc>
      </w:tr>
      <w:tr w:rsidR="002D767D" w:rsidRPr="009016D7" w:rsidTr="00FB6901">
        <w:trPr>
          <w:gridBefore w:val="1"/>
          <w:trHeight w:val="138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составления образовательных программ, проведения тематических школ для больных и формированию здорового образа жизни,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</w:t>
            </w:r>
          </w:p>
        </w:tc>
      </w:tr>
      <w:tr w:rsidR="002D767D" w:rsidRPr="009016D7" w:rsidTr="00FB6901">
        <w:trPr>
          <w:gridBefore w:val="1"/>
          <w:trHeight w:val="15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организовать работу врача-специалиста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врача-специалиста с учетом нормативной документации, принятой в здравоохранении РФ</w:t>
            </w:r>
          </w:p>
        </w:tc>
      </w:tr>
      <w:tr w:rsidR="002D767D" w:rsidRPr="009016D7" w:rsidTr="00FB6901">
        <w:trPr>
          <w:gridBefore w:val="1"/>
          <w:trHeight w:val="119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ПК-12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методики анализа деятельности (организации, качества и эффективности) медицинских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оценки качества медицинской помощи и составления учетной и отчетной документации по установленным формам</w:t>
            </w:r>
          </w:p>
        </w:tc>
      </w:tr>
      <w:bookmarkEnd w:id="2"/>
    </w:tbl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  <w:sectPr w:rsidR="002D767D" w:rsidSect="00E21B5D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3B7BAB">
        <w:rPr>
          <w:rFonts w:ascii="Times New Roman" w:hAnsi="Times New Roman"/>
          <w:sz w:val="28"/>
          <w:szCs w:val="28"/>
        </w:rPr>
        <w:lastRenderedPageBreak/>
        <w:t>формирование мотивационной и практической готовности к профессиональной деятельности провизора-менеджера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3B7BAB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</w:t>
      </w:r>
      <w:r w:rsidRPr="003B7BAB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3B7BAB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ГЭОТАР-Медиа, 2013. — Т. 1. – 688 с. - Режим доступа: </w:t>
      </w:r>
      <w:hyperlink r:id="rId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 Электронный ресурс]: Учебник: В 2 т. / Под ред. В.З.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Кучеренко – М.: ГЭОТАР-Медиа, 2013. —  Т. 2. – 160 с. - Режим доступа: </w:t>
      </w:r>
      <w:hyperlink r:id="rId9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1 / В. З. Кучеренко [и др.] ; М-во образования и науки РФ ; под ред В. З. Кучеренко. - М. : ГЭОТАР-Медиа, 2013. - 688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2 / В. З. Кучеренко [и др.] ; М-во образования и науки РФ ; под ред. В. З. Кучеренко. - М. : ГЭОТАР-Медиа, 2013. - 160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Общественное здоровье и здравоохранение [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учебник / Щепин О.П., Медик В.А.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М.: ГЭОТАР-Медиа,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2012. - 592 с.: ил. (Серия "Послевузовское образование")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– Режим доступа: </w:t>
      </w:r>
      <w:hyperlink r:id="rId10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ГЭОТАР-Медиа, 2011. – 400 с. – Режим доступа: </w:t>
      </w:r>
      <w:hyperlink r:id="rId11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перераб. и доп. - М.: ГЭОТАР-Медиа, 2014. - 608 с.: ил. – Режим доступа: </w:t>
      </w:r>
      <w:hyperlink r:id="rId12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Медик В. А.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   Общественное здоровье и здравоохранение [Текст] : рук. к практ. занятиям : учеб. пособие / В. А. Медик, В. И. Лисицин, М. С. Токмачев ; Минобрнауки РФ, ФГУ "Федер. ин-т развития образования". - М. : ГЭОТАР-Медиа, 2012. - 394, 5 [с]. : ил. - (Учебное пособие для медицинских вузов). </w:t>
      </w: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13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[Электронный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>ресурс]</w:t>
      </w:r>
      <w:r w:rsidRPr="003B7BAB">
        <w:rPr>
          <w:rFonts w:ascii="Times New Roman" w:hAnsi="Times New Roman"/>
          <w:sz w:val="28"/>
          <w:szCs w:val="28"/>
        </w:rPr>
        <w:t>: монография. Улумбекова Г.Э. 2010. - 592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– Режим доступа: </w:t>
      </w:r>
      <w:hyperlink r:id="rId14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Сабанов,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 - Библиогр. : с. 101.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[Электронный ресурс] : учеб. пособие / В. И. Сабанов, Т. С. Дьяченко, В. В. Иваненко ; ВолгГМУ Минздрава РФ. - Волгоград : Изд-во ВолгГМУ, 2014. - 137, [3] с. - 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5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[Электронный ресурс]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- Библиогр. : с. 88. - Лицензионный договор б/н от 27.01.2015.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6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П. Багметов, Т. Б. Мульганова ; под ред. В. И. Петрова ; Минздрав РФ, ГБОУ ВПО ВолгГМУ. - Волгоград : Изд-во ВолгГМУ, 2012. - 592 с.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sz w:val="28"/>
          <w:szCs w:val="28"/>
        </w:rPr>
        <w:t>: учебное пособие / Под ред. В.З. Кучеренко. - 4 изд., перераб. и доп. 2011. - 256 с.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7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Здоровье населения региона и приоритеты здравоохранения [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/ Под ред. О.П. Щепина, В.А. Медика. - М. : ГЭОТАР-Медиа, 2010. - 384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1. Журнал «Здравоохранение Российской Федерации».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lastRenderedPageBreak/>
        <w:t>2. Журнал «Проблемы управления здравоохранением».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в) Программное обеспечение и Интернет-ресурсы:</w:t>
      </w:r>
    </w:p>
    <w:p w:rsidR="002D767D" w:rsidRPr="003B7BAB" w:rsidRDefault="002D767D" w:rsidP="003B7BAB">
      <w:pPr>
        <w:pStyle w:val="af9"/>
        <w:widowControl w:val="0"/>
        <w:spacing w:after="0" w:line="240" w:lineRule="auto"/>
        <w:ind w:left="0" w:firstLine="550"/>
        <w:contextualSpacing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3434"/>
      </w:tblGrid>
      <w:tr w:rsidR="002D767D" w:rsidRPr="003B7BAB" w:rsidTr="003B7BAB">
        <w:trPr>
          <w:trHeight w:val="550"/>
          <w:tblHeader/>
        </w:trPr>
        <w:tc>
          <w:tcPr>
            <w:tcW w:w="5938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434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2D767D" w:rsidRPr="003B7BAB" w:rsidTr="003B7BAB">
        <w:trPr>
          <w:trHeight w:val="357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http://www.minzdrav.ru/docs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689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http://www.euro.who.int/main/WHO/Home/TopPage?language=Russian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9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http://medinfa.ru/article/99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265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2D767D" w:rsidRPr="003B7BAB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http://www.niph.ru</w:t>
              </w:r>
            </w:hyperlink>
            <w:r w:rsidR="002D767D" w:rsidRPr="003B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38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http://www.zdravinform.ru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7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http://www.rosmedstrah.ru/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2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http://www.mma.ru/publication/medicine/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4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http://www.biometrica.tomsk.ru/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07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7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http://zdorovie.perm.ru/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8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http://www.cochrane.ru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http://www.zdrav.org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http://www.medical-law.narod.ru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http://rudoctor.net</w:t>
              </w:r>
            </w:hyperlink>
            <w:r w:rsidR="002D767D" w:rsidRPr="003B7BA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55DCF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http://socmed.narod.ru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2D767D" w:rsidRPr="003B7BAB" w:rsidSect="00D4548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CF" w:rsidRDefault="00F55DCF" w:rsidP="00265D7B">
      <w:pPr>
        <w:spacing w:after="0" w:line="240" w:lineRule="auto"/>
      </w:pPr>
      <w:r>
        <w:separator/>
      </w:r>
    </w:p>
  </w:endnote>
  <w:endnote w:type="continuationSeparator" w:id="0">
    <w:p w:rsidR="00F55DCF" w:rsidRDefault="00F55DCF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7D" w:rsidRPr="00057196" w:rsidRDefault="00067E61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2D767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786D2F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CF" w:rsidRDefault="00F55DCF" w:rsidP="00265D7B">
      <w:pPr>
        <w:spacing w:after="0" w:line="240" w:lineRule="auto"/>
      </w:pPr>
      <w:r>
        <w:separator/>
      </w:r>
    </w:p>
  </w:footnote>
  <w:footnote w:type="continuationSeparator" w:id="0">
    <w:p w:rsidR="00F55DCF" w:rsidRDefault="00F55DCF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7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7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6"/>
  </w:num>
  <w:num w:numId="38">
    <w:abstractNumId w:val="28"/>
  </w:num>
  <w:num w:numId="3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3126D"/>
    <w:rsid w:val="000445FB"/>
    <w:rsid w:val="00054DC3"/>
    <w:rsid w:val="00057196"/>
    <w:rsid w:val="000628BF"/>
    <w:rsid w:val="00064D6C"/>
    <w:rsid w:val="00067E61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367FD"/>
    <w:rsid w:val="00166B26"/>
    <w:rsid w:val="00175531"/>
    <w:rsid w:val="001808D1"/>
    <w:rsid w:val="001B6CCA"/>
    <w:rsid w:val="001C4CED"/>
    <w:rsid w:val="001D1CE0"/>
    <w:rsid w:val="001D6CFC"/>
    <w:rsid w:val="001E5CD1"/>
    <w:rsid w:val="001E7BF2"/>
    <w:rsid w:val="001F434B"/>
    <w:rsid w:val="0020357D"/>
    <w:rsid w:val="0023122B"/>
    <w:rsid w:val="00257256"/>
    <w:rsid w:val="00265D7B"/>
    <w:rsid w:val="00283FF3"/>
    <w:rsid w:val="00296BD1"/>
    <w:rsid w:val="002B6A09"/>
    <w:rsid w:val="002D767D"/>
    <w:rsid w:val="002F5F69"/>
    <w:rsid w:val="003078FE"/>
    <w:rsid w:val="003260DB"/>
    <w:rsid w:val="00355476"/>
    <w:rsid w:val="00355FA5"/>
    <w:rsid w:val="003629F6"/>
    <w:rsid w:val="003720A2"/>
    <w:rsid w:val="003763D0"/>
    <w:rsid w:val="00392AEF"/>
    <w:rsid w:val="003940F0"/>
    <w:rsid w:val="003A110D"/>
    <w:rsid w:val="003B7BAB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74122"/>
    <w:rsid w:val="00482E30"/>
    <w:rsid w:val="004859C1"/>
    <w:rsid w:val="0048604D"/>
    <w:rsid w:val="004A2A58"/>
    <w:rsid w:val="004B0C70"/>
    <w:rsid w:val="004C179E"/>
    <w:rsid w:val="004C2A3B"/>
    <w:rsid w:val="004D224D"/>
    <w:rsid w:val="004D55F0"/>
    <w:rsid w:val="004D7866"/>
    <w:rsid w:val="005243CD"/>
    <w:rsid w:val="00541BA7"/>
    <w:rsid w:val="005445ED"/>
    <w:rsid w:val="00546D29"/>
    <w:rsid w:val="005618A3"/>
    <w:rsid w:val="00580C3C"/>
    <w:rsid w:val="005964CE"/>
    <w:rsid w:val="005A3876"/>
    <w:rsid w:val="005A7840"/>
    <w:rsid w:val="005B294F"/>
    <w:rsid w:val="005D1475"/>
    <w:rsid w:val="005F433A"/>
    <w:rsid w:val="0060731F"/>
    <w:rsid w:val="00607338"/>
    <w:rsid w:val="006318A2"/>
    <w:rsid w:val="006406A4"/>
    <w:rsid w:val="006524F1"/>
    <w:rsid w:val="00653853"/>
    <w:rsid w:val="006764DF"/>
    <w:rsid w:val="00691A68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86D2F"/>
    <w:rsid w:val="007921BE"/>
    <w:rsid w:val="007B0FE4"/>
    <w:rsid w:val="007D111A"/>
    <w:rsid w:val="007D5C34"/>
    <w:rsid w:val="007E6487"/>
    <w:rsid w:val="007F229D"/>
    <w:rsid w:val="007F2480"/>
    <w:rsid w:val="008232FC"/>
    <w:rsid w:val="00826821"/>
    <w:rsid w:val="0083353E"/>
    <w:rsid w:val="0085333A"/>
    <w:rsid w:val="0087459B"/>
    <w:rsid w:val="00890E69"/>
    <w:rsid w:val="008C46DE"/>
    <w:rsid w:val="00900AB3"/>
    <w:rsid w:val="009016D7"/>
    <w:rsid w:val="00907CFD"/>
    <w:rsid w:val="00912F77"/>
    <w:rsid w:val="009174AD"/>
    <w:rsid w:val="00917C9E"/>
    <w:rsid w:val="009216C1"/>
    <w:rsid w:val="0094255A"/>
    <w:rsid w:val="00951A99"/>
    <w:rsid w:val="00954511"/>
    <w:rsid w:val="00962517"/>
    <w:rsid w:val="0097530F"/>
    <w:rsid w:val="00994D38"/>
    <w:rsid w:val="009F0288"/>
    <w:rsid w:val="009F2AE9"/>
    <w:rsid w:val="00A17518"/>
    <w:rsid w:val="00A3585F"/>
    <w:rsid w:val="00A41AF5"/>
    <w:rsid w:val="00A56FF4"/>
    <w:rsid w:val="00A660AB"/>
    <w:rsid w:val="00A672F7"/>
    <w:rsid w:val="00A74E7F"/>
    <w:rsid w:val="00A8188C"/>
    <w:rsid w:val="00A87E54"/>
    <w:rsid w:val="00AA0611"/>
    <w:rsid w:val="00AA6708"/>
    <w:rsid w:val="00AB27AC"/>
    <w:rsid w:val="00AB6467"/>
    <w:rsid w:val="00AC42C1"/>
    <w:rsid w:val="00AC4B36"/>
    <w:rsid w:val="00AC65D3"/>
    <w:rsid w:val="00AD3632"/>
    <w:rsid w:val="00AD4F40"/>
    <w:rsid w:val="00AD643B"/>
    <w:rsid w:val="00B06EEC"/>
    <w:rsid w:val="00B14003"/>
    <w:rsid w:val="00B20BD2"/>
    <w:rsid w:val="00B254FC"/>
    <w:rsid w:val="00B55F02"/>
    <w:rsid w:val="00B64116"/>
    <w:rsid w:val="00B9543E"/>
    <w:rsid w:val="00BB76BC"/>
    <w:rsid w:val="00BF21C3"/>
    <w:rsid w:val="00BF4E7B"/>
    <w:rsid w:val="00C1178E"/>
    <w:rsid w:val="00C12CC2"/>
    <w:rsid w:val="00C17189"/>
    <w:rsid w:val="00C2577E"/>
    <w:rsid w:val="00C37D6F"/>
    <w:rsid w:val="00C51245"/>
    <w:rsid w:val="00C602B5"/>
    <w:rsid w:val="00C6102C"/>
    <w:rsid w:val="00C67B03"/>
    <w:rsid w:val="00C82A5A"/>
    <w:rsid w:val="00C8550E"/>
    <w:rsid w:val="00C94EDB"/>
    <w:rsid w:val="00CA4D9C"/>
    <w:rsid w:val="00CA7F0E"/>
    <w:rsid w:val="00CB5A31"/>
    <w:rsid w:val="00CB787D"/>
    <w:rsid w:val="00CC33D3"/>
    <w:rsid w:val="00CE7783"/>
    <w:rsid w:val="00CF611F"/>
    <w:rsid w:val="00D0125A"/>
    <w:rsid w:val="00D03A57"/>
    <w:rsid w:val="00D2468F"/>
    <w:rsid w:val="00D45483"/>
    <w:rsid w:val="00D5052A"/>
    <w:rsid w:val="00D72352"/>
    <w:rsid w:val="00D7328A"/>
    <w:rsid w:val="00D9032F"/>
    <w:rsid w:val="00DA0939"/>
    <w:rsid w:val="00DA1859"/>
    <w:rsid w:val="00DB5B16"/>
    <w:rsid w:val="00DC43D1"/>
    <w:rsid w:val="00DF6EC5"/>
    <w:rsid w:val="00DF727E"/>
    <w:rsid w:val="00E12A4D"/>
    <w:rsid w:val="00E170D8"/>
    <w:rsid w:val="00E21B5D"/>
    <w:rsid w:val="00E51798"/>
    <w:rsid w:val="00E57CB4"/>
    <w:rsid w:val="00E727C5"/>
    <w:rsid w:val="00E8421B"/>
    <w:rsid w:val="00E859AF"/>
    <w:rsid w:val="00E93C65"/>
    <w:rsid w:val="00EA0ECA"/>
    <w:rsid w:val="00EC03E4"/>
    <w:rsid w:val="00EC74C1"/>
    <w:rsid w:val="00EF69B2"/>
    <w:rsid w:val="00EF7EAF"/>
    <w:rsid w:val="00F11129"/>
    <w:rsid w:val="00F14F96"/>
    <w:rsid w:val="00F32B10"/>
    <w:rsid w:val="00F55DCF"/>
    <w:rsid w:val="00F636BE"/>
    <w:rsid w:val="00F77953"/>
    <w:rsid w:val="00F878FD"/>
    <w:rsid w:val="00F919D5"/>
    <w:rsid w:val="00F96C66"/>
    <w:rsid w:val="00FA4390"/>
    <w:rsid w:val="00FA50A7"/>
    <w:rsid w:val="00FB37E4"/>
    <w:rsid w:val="00FB6901"/>
    <w:rsid w:val="00FC2D7C"/>
    <w:rsid w:val="00FC35D9"/>
    <w:rsid w:val="00FC363F"/>
    <w:rsid w:val="00FC4210"/>
    <w:rsid w:val="00FD0EE7"/>
    <w:rsid w:val="00FD4A4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35FD8-E260-406B-BFBB-EDDD69F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biometrica.t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nfa.ru/article/9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ma.ru/publication/medic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" TargetMode="External"/><Relationship Id="rId20" Type="http://schemas.openxmlformats.org/officeDocument/2006/relationships/hyperlink" Target="http://www.euro.who.int/main/WHO/Home/TopPage?language=Russian" TargetMode="External"/><Relationship Id="rId29" Type="http://schemas.openxmlformats.org/officeDocument/2006/relationships/hyperlink" Target="http://www.zdra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strah.ru/" TargetMode="External"/><Relationship Id="rId32" Type="http://schemas.openxmlformats.org/officeDocument/2006/relationships/hyperlink" Target="http://socmed.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" TargetMode="External"/><Relationship Id="rId23" Type="http://schemas.openxmlformats.org/officeDocument/2006/relationships/hyperlink" Target="http://www.zdravinform.ru" TargetMode="External"/><Relationship Id="rId28" Type="http://schemas.openxmlformats.org/officeDocument/2006/relationships/hyperlink" Target="http://www.cochrane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minzdrav.ru/docs" TargetMode="External"/><Relationship Id="rId31" Type="http://schemas.openxmlformats.org/officeDocument/2006/relationships/hyperlink" Target="http://rudoct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niph.ru" TargetMode="External"/><Relationship Id="rId27" Type="http://schemas.openxmlformats.org/officeDocument/2006/relationships/hyperlink" Target="http://zdorovie.perm.ru/" TargetMode="External"/><Relationship Id="rId30" Type="http://schemas.openxmlformats.org/officeDocument/2006/relationships/hyperlink" Target="http://www.medical-law.narod.ru" TargetMode="External"/><Relationship Id="rId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4627</Words>
  <Characters>26376</Characters>
  <Application>Microsoft Office Word</Application>
  <DocSecurity>0</DocSecurity>
  <Lines>219</Lines>
  <Paragraphs>61</Paragraphs>
  <ScaleCrop>false</ScaleCrop>
  <Company>Microsoft</Company>
  <LinksUpToDate>false</LinksUpToDate>
  <CharactersWithSpaces>30942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2023-02-06T09:11:00Z</cp:lastPrinted>
  <dcterms:created xsi:type="dcterms:W3CDTF">2023-08-31T15:16:00Z</dcterms:created>
  <dcterms:modified xsi:type="dcterms:W3CDTF">2024-06-02T15:25:00Z</dcterms:modified>
</cp:coreProperties>
</file>