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F" w:rsidRDefault="0085101F" w:rsidP="0085101F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ТЕСТОВОЕ ЗАДАНИЕ</w:t>
      </w:r>
    </w:p>
    <w:p w:rsidR="0085101F" w:rsidRDefault="0085101F" w:rsidP="0085101F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 КУРСУ ОНКОЛОГИИ, ЛУЧЕВОЙ ТЕРАПИИ</w:t>
      </w:r>
    </w:p>
    <w:p w:rsidR="0085101F" w:rsidRDefault="0085101F" w:rsidP="0085101F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</w:t>
      </w:r>
      <w:r>
        <w:rPr>
          <w:i/>
          <w:sz w:val="20"/>
          <w:szCs w:val="20"/>
          <w:lang w:val="en-US"/>
        </w:rPr>
        <w:t>6</w:t>
      </w:r>
      <w:r>
        <w:rPr>
          <w:i/>
          <w:sz w:val="20"/>
          <w:szCs w:val="20"/>
        </w:rPr>
        <w:t xml:space="preserve"> КУРСА </w:t>
      </w:r>
      <w:r>
        <w:rPr>
          <w:i/>
          <w:sz w:val="20"/>
          <w:szCs w:val="20"/>
        </w:rPr>
        <w:t>ЛЕЧЕБНОГО</w:t>
      </w:r>
      <w:bookmarkStart w:id="0" w:name="_GoBack"/>
      <w:bookmarkEnd w:id="0"/>
      <w:r>
        <w:rPr>
          <w:i/>
          <w:sz w:val="20"/>
          <w:szCs w:val="20"/>
        </w:rPr>
        <w:t xml:space="preserve">  ФАКУЛЬТАТА</w:t>
      </w:r>
    </w:p>
    <w:p w:rsidR="0085101F" w:rsidRDefault="0085101F" w:rsidP="0085101F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2023 – 2024 УЧЕБНЫЙ ГОД</w:t>
      </w:r>
    </w:p>
    <w:p w:rsidR="0085101F" w:rsidRDefault="0085101F" w:rsidP="0085101F">
      <w:pPr>
        <w:spacing w:line="240" w:lineRule="auto"/>
        <w:ind w:left="4536"/>
        <w:contextualSpacing/>
        <w:jc w:val="left"/>
        <w:rPr>
          <w:i/>
          <w:sz w:val="20"/>
          <w:szCs w:val="20"/>
        </w:rPr>
      </w:pPr>
    </w:p>
    <w:p w:rsidR="0085101F" w:rsidRDefault="0085101F" w:rsidP="0085101F">
      <w:pPr>
        <w:spacing w:line="240" w:lineRule="auto"/>
        <w:ind w:left="4536"/>
        <w:contextualSpacing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ФИО СТУДЕНТА:</w:t>
      </w:r>
    </w:p>
    <w:p w:rsidR="0085101F" w:rsidRDefault="0085101F" w:rsidP="0085101F">
      <w:pPr>
        <w:spacing w:line="240" w:lineRule="auto"/>
        <w:ind w:left="4536"/>
        <w:contextualSpacing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НОМЕР ГРУППЫ,</w:t>
      </w:r>
    </w:p>
    <w:p w:rsidR="0085101F" w:rsidRDefault="0085101F" w:rsidP="0085101F">
      <w:pPr>
        <w:spacing w:line="240" w:lineRule="auto"/>
        <w:ind w:left="4536"/>
        <w:contextualSpacing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 ВЫПОЛНЕНИЯ:</w:t>
      </w:r>
    </w:p>
    <w:p w:rsidR="0085101F" w:rsidRDefault="0085101F" w:rsidP="0085101F">
      <w:pPr>
        <w:spacing w:line="240" w:lineRule="auto"/>
        <w:jc w:val="left"/>
        <w:rPr>
          <w:i/>
          <w:sz w:val="20"/>
          <w:szCs w:val="20"/>
        </w:rPr>
      </w:pPr>
    </w:p>
    <w:p w:rsidR="00B72109" w:rsidRDefault="0085101F" w:rsidP="0085101F">
      <w:pPr>
        <w:jc w:val="left"/>
        <w:rPr>
          <w:i/>
          <w:sz w:val="20"/>
        </w:rPr>
      </w:pPr>
      <w:r>
        <w:rPr>
          <w:i/>
          <w:sz w:val="20"/>
          <w:szCs w:val="20"/>
        </w:rPr>
        <w:t xml:space="preserve">Выберете в каждом задании 1 правильный ответ. Отметьте его одним из способов: </w:t>
      </w:r>
      <w:r>
        <w:rPr>
          <w:b/>
          <w:i/>
          <w:sz w:val="20"/>
          <w:szCs w:val="20"/>
        </w:rPr>
        <w:t>полужирный шрифт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u w:val="single"/>
        </w:rPr>
        <w:t>подчеркивание</w:t>
      </w:r>
      <w:r>
        <w:rPr>
          <w:i/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>выделение цветом</w:t>
      </w:r>
      <w:r>
        <w:rPr>
          <w:i/>
          <w:sz w:val="20"/>
          <w:szCs w:val="20"/>
        </w:rPr>
        <w:t xml:space="preserve">, после этого отправьте документ, по адресу электронной почты </w:t>
      </w:r>
      <w:hyperlink r:id="rId5" w:history="1">
        <w:r>
          <w:rPr>
            <w:rStyle w:val="ab"/>
            <w:i/>
            <w:sz w:val="20"/>
            <w:szCs w:val="20"/>
            <w:lang w:val="en-US"/>
          </w:rPr>
          <w:t>onco</w:t>
        </w:r>
        <w:r>
          <w:rPr>
            <w:rStyle w:val="ab"/>
            <w:i/>
            <w:sz w:val="20"/>
            <w:szCs w:val="20"/>
          </w:rPr>
          <w:t>-</w:t>
        </w:r>
        <w:r>
          <w:rPr>
            <w:rStyle w:val="ab"/>
            <w:i/>
            <w:sz w:val="20"/>
            <w:szCs w:val="20"/>
            <w:lang w:val="en-US"/>
          </w:rPr>
          <w:t>volggmu</w:t>
        </w:r>
        <w:r>
          <w:rPr>
            <w:rStyle w:val="ab"/>
            <w:i/>
            <w:sz w:val="20"/>
            <w:szCs w:val="20"/>
          </w:rPr>
          <w:t>@.</w:t>
        </w:r>
        <w:r>
          <w:rPr>
            <w:rStyle w:val="ab"/>
            <w:i/>
            <w:sz w:val="20"/>
            <w:szCs w:val="20"/>
            <w:lang w:val="en-US"/>
          </w:rPr>
          <w:t>yandex</w:t>
        </w:r>
        <w:r>
          <w:rPr>
            <w:rStyle w:val="ab"/>
            <w:i/>
            <w:sz w:val="20"/>
            <w:szCs w:val="20"/>
          </w:rPr>
          <w:t>.</w:t>
        </w:r>
        <w:proofErr w:type="spellStart"/>
        <w:r>
          <w:rPr>
            <w:rStyle w:val="ab"/>
            <w:i/>
            <w:sz w:val="20"/>
            <w:szCs w:val="20"/>
            <w:lang w:val="en-US"/>
          </w:rPr>
          <w:t>ru</w:t>
        </w:r>
        <w:proofErr w:type="spellEnd"/>
      </w:hyperlink>
    </w:p>
    <w:p w:rsidR="00AB1087" w:rsidRPr="005833BC" w:rsidRDefault="00AB1087" w:rsidP="00AB1087">
      <w:pPr>
        <w:jc w:val="center"/>
        <w:rPr>
          <w:i/>
          <w:sz w:val="20"/>
        </w:rPr>
      </w:pPr>
    </w:p>
    <w:p w:rsidR="00AB1087" w:rsidRPr="005833BC" w:rsidRDefault="00AB1087" w:rsidP="00AB1087">
      <w:pPr>
        <w:contextualSpacing/>
        <w:rPr>
          <w:sz w:val="16"/>
          <w:szCs w:val="16"/>
        </w:rPr>
      </w:pPr>
    </w:p>
    <w:p w:rsidR="00AB1087" w:rsidRPr="005833BC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  <w:sectPr w:rsidR="00AB1087" w:rsidRPr="005833BC" w:rsidSect="00012BA0">
          <w:pgSz w:w="11906" w:h="16838" w:code="9"/>
          <w:pgMar w:top="284" w:right="850" w:bottom="907" w:left="1134" w:header="709" w:footer="709" w:gutter="0"/>
          <w:cols w:space="708"/>
          <w:docGrid w:linePitch="381"/>
        </w:sectPr>
      </w:pPr>
    </w:p>
    <w:p w:rsidR="00783EE4" w:rsidRPr="005833BC" w:rsidRDefault="00783EE4" w:rsidP="00783EE4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1. ПОД АВТОНОМНОСТЬЮ ЗЛОКАЧЕСТВЕННОЙ ОПУХОЛИ ПОНИМАЮТ: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 xml:space="preserve">самодостаточность в пролиферативных сигналах и пониженную чувствительность к </w:t>
      </w:r>
      <w:proofErr w:type="spellStart"/>
      <w:r w:rsidRPr="005833BC">
        <w:rPr>
          <w:b w:val="0"/>
          <w:sz w:val="16"/>
          <w:szCs w:val="16"/>
        </w:rPr>
        <w:t>ростингибирующим</w:t>
      </w:r>
      <w:proofErr w:type="spellEnd"/>
      <w:r w:rsidRPr="005833BC">
        <w:rPr>
          <w:b w:val="0"/>
          <w:sz w:val="16"/>
          <w:szCs w:val="16"/>
        </w:rPr>
        <w:t xml:space="preserve"> сигналам</w:t>
      </w:r>
      <w:r w:rsidR="00FB3899" w:rsidRPr="005833BC">
        <w:rPr>
          <w:b w:val="0"/>
          <w:sz w:val="16"/>
          <w:szCs w:val="16"/>
        </w:rPr>
        <w:t xml:space="preserve"> организма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способность опухоли к неоанг</w:t>
      </w:r>
      <w:r w:rsidR="00A04389" w:rsidRPr="005833BC">
        <w:rPr>
          <w:b w:val="0"/>
          <w:sz w:val="16"/>
          <w:szCs w:val="16"/>
        </w:rPr>
        <w:t>и</w:t>
      </w:r>
      <w:r w:rsidRPr="005833BC">
        <w:rPr>
          <w:b w:val="0"/>
          <w:sz w:val="16"/>
          <w:szCs w:val="16"/>
        </w:rPr>
        <w:t>огенезу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способность опухоли к метастазированию и образованию вторичных опухолевых очагов</w:t>
      </w:r>
    </w:p>
    <w:p w:rsidR="00783EE4" w:rsidRPr="005833BC" w:rsidRDefault="00783EE4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2. ЗЛОКАЧЕСТВЕННАЯ ОПУХОЛЬ ПОВРЕЖДАЕТ ОКРУЖДАЮЩИЕ ТКАНИ:</w:t>
      </w:r>
    </w:p>
    <w:p w:rsidR="00783EE4" w:rsidRPr="005833BC" w:rsidRDefault="00783EE4" w:rsidP="00783EE4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сдавливая их и приводя к нарушению трофики</w:t>
      </w:r>
    </w:p>
    <w:p w:rsidR="00FA6821" w:rsidRPr="005833BC" w:rsidRDefault="00FA6821" w:rsidP="00783EE4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раздвигает их вследствие экспансивного роста</w:t>
      </w:r>
    </w:p>
    <w:p w:rsidR="00783EE4" w:rsidRPr="005833BC" w:rsidRDefault="00FA6821" w:rsidP="00FA6821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прорастает в них, выделяя протеолитические ферменты</w:t>
      </w:r>
    </w:p>
    <w:p w:rsidR="00A04389" w:rsidRPr="005833BC" w:rsidRDefault="00A04389" w:rsidP="00FA6821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разрушает окружающие ткани путем фагоцитоза</w:t>
      </w:r>
    </w:p>
    <w:p w:rsidR="00AB1087" w:rsidRPr="005833BC" w:rsidRDefault="00A04389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3</w:t>
      </w:r>
      <w:r w:rsidR="00AB1087" w:rsidRPr="005833BC">
        <w:rPr>
          <w:b w:val="0"/>
          <w:sz w:val="16"/>
          <w:szCs w:val="16"/>
        </w:rPr>
        <w:t xml:space="preserve">. </w:t>
      </w:r>
      <w:r w:rsidR="00B83DEC" w:rsidRPr="005833BC">
        <w:rPr>
          <w:b w:val="0"/>
          <w:sz w:val="16"/>
          <w:szCs w:val="16"/>
        </w:rPr>
        <w:t xml:space="preserve">В МЕЖДУНАРОДНОЙ КЛАССИФИКАЦИИ </w:t>
      </w:r>
      <w:r w:rsidR="00B83DEC" w:rsidRPr="005833BC">
        <w:rPr>
          <w:b w:val="0"/>
          <w:sz w:val="16"/>
          <w:szCs w:val="16"/>
          <w:lang w:val="en-US"/>
        </w:rPr>
        <w:t>TNM</w:t>
      </w:r>
      <w:r w:rsidR="00B83DEC" w:rsidRPr="005833BC">
        <w:rPr>
          <w:b w:val="0"/>
          <w:sz w:val="16"/>
          <w:szCs w:val="16"/>
        </w:rPr>
        <w:t xml:space="preserve"> ДЛЯ ОПИСАНИЯ СОСТОЯНИЯ РЕГИОНАРНЫХ ЛИМФАТИЧЕСКИХ УЗЛОВ ИСПОЛЬЗУЕТСЯ СИМВОЛ</w:t>
      </w:r>
      <w:r w:rsidR="00AB1087" w:rsidRPr="005833BC">
        <w:rPr>
          <w:b w:val="0"/>
          <w:sz w:val="16"/>
          <w:szCs w:val="16"/>
        </w:rPr>
        <w:t>:</w:t>
      </w:r>
    </w:p>
    <w:p w:rsidR="00AB1087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T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N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M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G</w:t>
      </w:r>
    </w:p>
    <w:p w:rsidR="00AB1087" w:rsidRPr="005833BC" w:rsidRDefault="00A04389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4</w:t>
      </w:r>
      <w:r w:rsidR="00AB1087" w:rsidRPr="005833BC">
        <w:rPr>
          <w:b w:val="0"/>
          <w:sz w:val="16"/>
          <w:szCs w:val="16"/>
        </w:rPr>
        <w:t>. "ОТНОШЕНИЕ ЧИСЛА БОЛЬНЫХ РАКОМ ТОЙ ИЛИ ИНОЙ ЛОКАЛИЗАЦИИ, ПОДВЕРГНУТЫХ</w:t>
      </w:r>
      <w:r w:rsidR="005F7B2D" w:rsidRPr="005833BC">
        <w:rPr>
          <w:b w:val="0"/>
          <w:sz w:val="16"/>
          <w:szCs w:val="16"/>
        </w:rPr>
        <w:t xml:space="preserve"> РАДИКАЛЬНОЙ</w:t>
      </w:r>
      <w:r w:rsidR="00AB1087" w:rsidRPr="005833BC">
        <w:rPr>
          <w:b w:val="0"/>
          <w:sz w:val="16"/>
          <w:szCs w:val="16"/>
        </w:rPr>
        <w:t xml:space="preserve"> ОПЕРА</w:t>
      </w:r>
      <w:r w:rsidR="005F7B2D" w:rsidRPr="005833BC">
        <w:rPr>
          <w:b w:val="0"/>
          <w:sz w:val="16"/>
          <w:szCs w:val="16"/>
        </w:rPr>
        <w:t>ЦИИ</w:t>
      </w:r>
      <w:r w:rsidR="00AB1087" w:rsidRPr="005833BC">
        <w:rPr>
          <w:b w:val="0"/>
          <w:sz w:val="16"/>
          <w:szCs w:val="16"/>
        </w:rPr>
        <w:t>, К ОБЩЕМУ ЧИСЛУ</w:t>
      </w:r>
      <w:r w:rsidR="005F7B2D" w:rsidRPr="005833BC">
        <w:rPr>
          <w:b w:val="0"/>
          <w:sz w:val="16"/>
          <w:szCs w:val="16"/>
        </w:rPr>
        <w:t xml:space="preserve"> ОПЕРИРОВАННЫХ</w:t>
      </w:r>
      <w:r w:rsidR="00AB1087" w:rsidRPr="005833BC">
        <w:rPr>
          <w:b w:val="0"/>
          <w:sz w:val="16"/>
          <w:szCs w:val="16"/>
        </w:rPr>
        <w:t xml:space="preserve"> БОЛЬНЫХ"</w:t>
      </w:r>
      <w:r w:rsidR="00A76BB5" w:rsidRPr="005833BC">
        <w:rPr>
          <w:b w:val="0"/>
          <w:sz w:val="16"/>
          <w:szCs w:val="16"/>
        </w:rPr>
        <w:t xml:space="preserve"> - ЕСТЬ</w:t>
      </w:r>
      <w:r w:rsidR="00AB1087" w:rsidRPr="005833BC">
        <w:rPr>
          <w:b w:val="0"/>
          <w:sz w:val="16"/>
          <w:szCs w:val="16"/>
        </w:rPr>
        <w:t>:</w:t>
      </w:r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заболеваемость</w:t>
      </w:r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резектабельность</w:t>
      </w:r>
      <w:proofErr w:type="spellEnd"/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операбельность</w:t>
      </w:r>
      <w:proofErr w:type="spellEnd"/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выявляемость</w:t>
      </w:r>
      <w:proofErr w:type="spellEnd"/>
    </w:p>
    <w:p w:rsidR="00AB1087" w:rsidRPr="005833BC" w:rsidRDefault="00A04389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5</w:t>
      </w:r>
      <w:r w:rsidR="00A76BB5" w:rsidRPr="005833BC">
        <w:rPr>
          <w:sz w:val="16"/>
          <w:szCs w:val="16"/>
        </w:rPr>
        <w:t xml:space="preserve">. </w:t>
      </w:r>
      <w:r w:rsidR="00FE32B4" w:rsidRPr="005833BC">
        <w:rPr>
          <w:sz w:val="16"/>
          <w:szCs w:val="16"/>
        </w:rPr>
        <w:t>РАК «</w:t>
      </w:r>
      <w:r w:rsidR="00FE32B4" w:rsidRPr="005833BC">
        <w:rPr>
          <w:sz w:val="16"/>
          <w:szCs w:val="16"/>
          <w:lang w:val="en-US"/>
        </w:rPr>
        <w:t>IN SITU</w:t>
      </w:r>
      <w:r w:rsidR="00FE32B4" w:rsidRPr="005833BC">
        <w:rPr>
          <w:sz w:val="16"/>
          <w:szCs w:val="16"/>
        </w:rPr>
        <w:t>» - ЭТО</w:t>
      </w:r>
      <w:r w:rsidR="00AB1087" w:rsidRPr="005833BC">
        <w:rPr>
          <w:sz w:val="16"/>
          <w:szCs w:val="16"/>
        </w:rPr>
        <w:t>:</w:t>
      </w:r>
    </w:p>
    <w:p w:rsidR="00AB1087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появление в эпителии очагов метаплазии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малая опухоль до 1 см в пределах слизистого и подслизистого слоев эпителия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в пределах эпителия слизистой оболочки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в пределах слизистой оболочки</w:t>
      </w:r>
    </w:p>
    <w:p w:rsidR="00B83DEC" w:rsidRPr="005833BC" w:rsidRDefault="00A04389" w:rsidP="00B83DEC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6</w:t>
      </w:r>
      <w:r w:rsidR="005F7B2D" w:rsidRPr="005833BC">
        <w:rPr>
          <w:b w:val="0"/>
          <w:sz w:val="16"/>
          <w:szCs w:val="16"/>
        </w:rPr>
        <w:t xml:space="preserve">. </w:t>
      </w:r>
      <w:r w:rsidR="00B83DEC" w:rsidRPr="005833BC">
        <w:rPr>
          <w:b w:val="0"/>
          <w:sz w:val="16"/>
          <w:szCs w:val="16"/>
        </w:rPr>
        <w:t>ИСТОЧНИКОМ ПЛОСКОКЛЕТОЧНОГО РАКА КОЖИ ЯВЛЯЕТСЯ: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б</w:t>
      </w:r>
      <w:r w:rsidR="00B83DEC" w:rsidRPr="005833BC">
        <w:rPr>
          <w:b w:val="0"/>
          <w:sz w:val="16"/>
          <w:szCs w:val="16"/>
        </w:rPr>
        <w:t>азальный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ш</w:t>
      </w:r>
      <w:r w:rsidR="00B83DEC" w:rsidRPr="005833BC">
        <w:rPr>
          <w:b w:val="0"/>
          <w:sz w:val="16"/>
          <w:szCs w:val="16"/>
        </w:rPr>
        <w:t>иповатый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ш</w:t>
      </w:r>
      <w:r w:rsidR="00B83DEC" w:rsidRPr="005833BC">
        <w:rPr>
          <w:b w:val="0"/>
          <w:sz w:val="16"/>
          <w:szCs w:val="16"/>
        </w:rPr>
        <w:t>иповатый и зернистый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б</w:t>
      </w:r>
      <w:r w:rsidR="00B83DEC" w:rsidRPr="005833BC">
        <w:rPr>
          <w:b w:val="0"/>
          <w:sz w:val="16"/>
          <w:szCs w:val="16"/>
        </w:rPr>
        <w:t>азальный и шиповатый слой эпидермиса</w:t>
      </w:r>
    </w:p>
    <w:p w:rsidR="00B83DEC" w:rsidRPr="005833BC" w:rsidRDefault="00B83DEC" w:rsidP="00B83DEC">
      <w:pPr>
        <w:contextualSpacing/>
        <w:rPr>
          <w:sz w:val="16"/>
          <w:szCs w:val="16"/>
        </w:rPr>
      </w:pPr>
    </w:p>
    <w:p w:rsidR="005F7B2D" w:rsidRPr="005833BC" w:rsidRDefault="00A04389" w:rsidP="005F7B2D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7</w:t>
      </w:r>
      <w:r w:rsidR="00AB1087" w:rsidRPr="005833BC">
        <w:rPr>
          <w:sz w:val="16"/>
          <w:szCs w:val="16"/>
        </w:rPr>
        <w:t xml:space="preserve">. </w:t>
      </w:r>
      <w:r w:rsidR="005F7B2D" w:rsidRPr="005833BC">
        <w:rPr>
          <w:sz w:val="16"/>
          <w:szCs w:val="16"/>
        </w:rPr>
        <w:t>БЛИЗКОФУКУСНАЯ РЕНТГЕНОТЕРАПИЯ ПОЗВОЛЯЕТ ПОЛУЧИТЬ СТОЙКОЕ ИЗЛЕЧЕНИЕ БАЗАЛИОЛЫ В</w:t>
      </w:r>
      <w:r w:rsidR="00AB1087" w:rsidRPr="005833BC">
        <w:rPr>
          <w:sz w:val="16"/>
          <w:szCs w:val="16"/>
        </w:rPr>
        <w:t>:</w:t>
      </w:r>
    </w:p>
    <w:p w:rsidR="005F7B2D" w:rsidRPr="005833BC" w:rsidRDefault="00854971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почти в </w:t>
      </w:r>
      <w:r w:rsidR="00A631F6" w:rsidRPr="005833BC">
        <w:rPr>
          <w:sz w:val="16"/>
          <w:szCs w:val="16"/>
        </w:rPr>
        <w:t>100%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90%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70%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55% случаев</w:t>
      </w:r>
    </w:p>
    <w:p w:rsidR="00AB1087" w:rsidRPr="005833BC" w:rsidRDefault="00A04389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8</w:t>
      </w:r>
      <w:r w:rsidR="00AB1087" w:rsidRPr="005833BC">
        <w:rPr>
          <w:sz w:val="16"/>
          <w:szCs w:val="16"/>
        </w:rPr>
        <w:t xml:space="preserve">. </w:t>
      </w:r>
      <w:r w:rsidR="00A631F6" w:rsidRPr="005833BC">
        <w:rPr>
          <w:sz w:val="16"/>
          <w:szCs w:val="16"/>
        </w:rPr>
        <w:t>ПРЕИМУЩЕСТВЕННОЙ ЛОКАЛИЗАЦИЕЙ РАКА КОЖИ ЯВЛЯЕТСЯ</w:t>
      </w:r>
      <w:r w:rsidR="00AB1087" w:rsidRPr="005833BC">
        <w:rPr>
          <w:sz w:val="16"/>
          <w:szCs w:val="16"/>
        </w:rPr>
        <w:t>: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лицо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туловище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конечности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волосистая часть головы</w:t>
      </w:r>
    </w:p>
    <w:p w:rsidR="00AB1087" w:rsidRPr="005833BC" w:rsidRDefault="00A04389" w:rsidP="00AB1087">
      <w:pPr>
        <w:pStyle w:val="a5"/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9</w:t>
      </w:r>
      <w:r w:rsidR="00AB1087" w:rsidRPr="005833BC">
        <w:rPr>
          <w:sz w:val="16"/>
          <w:szCs w:val="16"/>
        </w:rPr>
        <w:t xml:space="preserve">. </w:t>
      </w:r>
      <w:r w:rsidR="00A631F6" w:rsidRPr="005833BC">
        <w:rPr>
          <w:sz w:val="16"/>
          <w:szCs w:val="16"/>
        </w:rPr>
        <w:t>РАК КОЖИ НЕ МОЖЕТ БЫТЬ</w:t>
      </w:r>
      <w:r w:rsidR="00AB1087" w:rsidRPr="005833BC">
        <w:rPr>
          <w:sz w:val="16"/>
          <w:szCs w:val="16"/>
        </w:rPr>
        <w:t>: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базальноклеточным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плоскоклеточным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переходно-клеточным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железистым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10. ПРИЗНАКАМИ ОЗЛОКАЧЕСТВЛЕНИЯ НЕВУСА ЯВЛЯ</w:t>
      </w:r>
      <w:r w:rsidR="00A631F6" w:rsidRPr="005833BC">
        <w:rPr>
          <w:sz w:val="16"/>
          <w:szCs w:val="16"/>
        </w:rPr>
        <w:t>Е</w:t>
      </w:r>
      <w:r w:rsidRPr="005833BC">
        <w:rPr>
          <w:sz w:val="16"/>
          <w:szCs w:val="16"/>
        </w:rPr>
        <w:t>ТСЯ: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его потемнение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потеря им окраски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появление </w:t>
      </w:r>
      <w:r w:rsidR="00BE4680" w:rsidRPr="005833BC">
        <w:rPr>
          <w:sz w:val="16"/>
          <w:szCs w:val="16"/>
        </w:rPr>
        <w:t>воспалительного ободка</w:t>
      </w:r>
    </w:p>
    <w:p w:rsidR="00BE4680" w:rsidRPr="005833BC" w:rsidRDefault="00BE4680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lastRenderedPageBreak/>
        <w:t>правильно «а» и «с»</w:t>
      </w:r>
    </w:p>
    <w:p w:rsidR="00BE4680" w:rsidRPr="005833BC" w:rsidRDefault="00BE4680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BE4680" w:rsidRPr="005833BC" w:rsidRDefault="00BE4680" w:rsidP="00BE4680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11. ОБЛИГАТНЫМ ЗАБОЛЕВАНИЕМ ПРИ МЕЛАНОМЕ ЯВЛЯЕТСЯ:</w:t>
      </w:r>
    </w:p>
    <w:p w:rsidR="00BE4680" w:rsidRPr="005833BC" w:rsidRDefault="00FE32B4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Педжета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меланоз </w:t>
      </w:r>
      <w:proofErr w:type="spellStart"/>
      <w:r w:rsidRPr="005833BC">
        <w:rPr>
          <w:sz w:val="16"/>
          <w:szCs w:val="16"/>
        </w:rPr>
        <w:t>Дюбрея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эритроплазия</w:t>
      </w:r>
      <w:proofErr w:type="spellEnd"/>
      <w:r w:rsidRPr="005833BC">
        <w:rPr>
          <w:sz w:val="16"/>
          <w:szCs w:val="16"/>
        </w:rPr>
        <w:t xml:space="preserve"> </w:t>
      </w:r>
      <w:proofErr w:type="spellStart"/>
      <w:r w:rsidRPr="005833BC">
        <w:rPr>
          <w:sz w:val="16"/>
          <w:szCs w:val="16"/>
        </w:rPr>
        <w:t>Кейра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12. </w:t>
      </w:r>
      <w:r w:rsidR="00FE32B4" w:rsidRPr="005833BC">
        <w:rPr>
          <w:sz w:val="16"/>
          <w:szCs w:val="16"/>
        </w:rPr>
        <w:t>РАК КОЖИ ЛИЦА ЧАЩЕ ПОДВЕРГАЮТ</w:t>
      </w:r>
      <w:r w:rsidRPr="005833BC">
        <w:rPr>
          <w:sz w:val="16"/>
          <w:szCs w:val="16"/>
        </w:rPr>
        <w:t>:</w:t>
      </w:r>
    </w:p>
    <w:p w:rsidR="008E1CC1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хирургическому лечению</w:t>
      </w:r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близкофокусной рентгенотерапии</w:t>
      </w:r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криодеструкции</w:t>
      </w:r>
      <w:proofErr w:type="spellEnd"/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лазерной коагуляции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3</w:t>
      </w:r>
      <w:r w:rsidRPr="005833BC">
        <w:rPr>
          <w:sz w:val="16"/>
          <w:szCs w:val="16"/>
        </w:rPr>
        <w:t xml:space="preserve">. </w:t>
      </w:r>
      <w:r w:rsidR="008E1CC1" w:rsidRPr="005833BC">
        <w:rPr>
          <w:sz w:val="16"/>
          <w:szCs w:val="16"/>
        </w:rPr>
        <w:t>ОСНОВНЫМ МЕТОДОМ ЛЕЧЕНИЯ РАКА ЩИТОВИДНОЙ ЖЕЛЕЗЫ</w:t>
      </w:r>
      <w:r w:rsidRPr="005833BC">
        <w:rPr>
          <w:sz w:val="16"/>
          <w:szCs w:val="16"/>
        </w:rPr>
        <w:t>:</w:t>
      </w:r>
    </w:p>
    <w:p w:rsidR="00AB1087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лучевой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химиолучевой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хирургический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гормонотерапия</w:t>
      </w:r>
    </w:p>
    <w:p w:rsidR="00AB1087" w:rsidRPr="005833BC" w:rsidRDefault="00AB1087" w:rsidP="00647AFC">
      <w:pPr>
        <w:pStyle w:val="21"/>
        <w:spacing w:after="0" w:line="240" w:lineRule="atLeast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4</w:t>
      </w:r>
      <w:r w:rsidR="00FA0D4F" w:rsidRPr="005833BC">
        <w:rPr>
          <w:sz w:val="16"/>
          <w:szCs w:val="16"/>
        </w:rPr>
        <w:t>.</w:t>
      </w:r>
      <w:r w:rsidR="00A16012" w:rsidRPr="005833BC">
        <w:rPr>
          <w:sz w:val="16"/>
          <w:szCs w:val="16"/>
        </w:rPr>
        <w:t>ПРИЗНАКОМ АБСОЛЮТНОГО РИСКА ВОЗНИКНОВЕНИЯ РАКА МОЛОЧНОЙ ЖЕЛЕЗЫ И ПОКАЗАНИЕМ (В США) ДЛЯ ПРОФИЛАКТИЧЕСКОЙ МАСТЭКТОМИИ ЯВЛЯЕТСЯ</w:t>
      </w:r>
      <w:r w:rsidR="00647AFC" w:rsidRPr="005833BC">
        <w:rPr>
          <w:sz w:val="16"/>
          <w:szCs w:val="16"/>
        </w:rPr>
        <w:t>:</w:t>
      </w:r>
    </w:p>
    <w:p w:rsidR="00854971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наличие 3 и более родственников, больных раком молочной железы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наличие в семейном анамнезе больных раком молочной железы, яичников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стойкое повышение уровня эстрогенов, прогестерона, фолликулостимулирующего гормона, </w:t>
      </w:r>
      <w:proofErr w:type="spellStart"/>
      <w:r w:rsidRPr="005833BC">
        <w:rPr>
          <w:sz w:val="16"/>
          <w:szCs w:val="16"/>
        </w:rPr>
        <w:t>лютеинизирующего</w:t>
      </w:r>
      <w:proofErr w:type="spellEnd"/>
      <w:r w:rsidRPr="005833BC">
        <w:rPr>
          <w:sz w:val="16"/>
          <w:szCs w:val="16"/>
        </w:rPr>
        <w:t xml:space="preserve"> гормона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выявление мутации генов </w:t>
      </w:r>
      <w:r w:rsidRPr="005833BC">
        <w:rPr>
          <w:sz w:val="16"/>
          <w:szCs w:val="16"/>
          <w:lang w:val="en-US"/>
        </w:rPr>
        <w:t>BRCA</w:t>
      </w:r>
      <w:r w:rsidRPr="005833BC">
        <w:rPr>
          <w:sz w:val="16"/>
          <w:szCs w:val="16"/>
        </w:rPr>
        <w:t xml:space="preserve">-1, </w:t>
      </w:r>
      <w:r w:rsidRPr="005833BC">
        <w:rPr>
          <w:sz w:val="16"/>
          <w:szCs w:val="16"/>
          <w:lang w:val="en-US"/>
        </w:rPr>
        <w:t>BRCA</w:t>
      </w:r>
      <w:r w:rsidRPr="005833BC">
        <w:rPr>
          <w:sz w:val="16"/>
          <w:szCs w:val="16"/>
        </w:rPr>
        <w:t>-2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стойкое повышение содержания РЭА, СА15-3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5</w:t>
      </w:r>
      <w:r w:rsidR="00FA0D4F" w:rsidRPr="005833BC">
        <w:rPr>
          <w:sz w:val="16"/>
          <w:szCs w:val="16"/>
        </w:rPr>
        <w:t xml:space="preserve">. </w:t>
      </w:r>
      <w:r w:rsidR="00C80611" w:rsidRPr="005833BC">
        <w:rPr>
          <w:sz w:val="16"/>
          <w:szCs w:val="16"/>
        </w:rPr>
        <w:t>ЗЛОКАЧЕСТВЕННАЯ ОПУХОЛЬ, ПОРАЖАЮЩАЯ СОСОК, НАЗЫВАЕТСЯ</w:t>
      </w:r>
      <w:r w:rsidRPr="005833BC">
        <w:rPr>
          <w:sz w:val="16"/>
          <w:szCs w:val="16"/>
        </w:rPr>
        <w:t>:</w:t>
      </w:r>
    </w:p>
    <w:p w:rsidR="00AB1087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Реклингаузена</w:t>
      </w:r>
      <w:proofErr w:type="spellEnd"/>
    </w:p>
    <w:p w:rsidR="00C80611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Педжета</w:t>
      </w:r>
      <w:proofErr w:type="spellEnd"/>
    </w:p>
    <w:p w:rsidR="00C80611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Минца</w:t>
      </w:r>
      <w:proofErr w:type="spellEnd"/>
    </w:p>
    <w:p w:rsidR="00353E03" w:rsidRPr="005833BC" w:rsidRDefault="00353E03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Менетрие</w:t>
      </w:r>
      <w:proofErr w:type="spellEnd"/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6</w:t>
      </w:r>
      <w:r w:rsidRPr="005833BC">
        <w:rPr>
          <w:sz w:val="16"/>
          <w:szCs w:val="16"/>
        </w:rPr>
        <w:t xml:space="preserve">. </w:t>
      </w:r>
      <w:r w:rsidR="00353E03" w:rsidRPr="005833BC">
        <w:rPr>
          <w:sz w:val="16"/>
          <w:szCs w:val="16"/>
        </w:rPr>
        <w:t xml:space="preserve">ДЛЯ ПАЦИЕНТОВ МОЛОЖЕ 35 ЛЕТ ОПТИМАЛЬНЫМ ИНСТРУМЕНТАЛЬНЫМ МЕТОДОМ </w:t>
      </w:r>
      <w:r w:rsidR="00A16012" w:rsidRPr="005833BC">
        <w:rPr>
          <w:sz w:val="16"/>
          <w:szCs w:val="16"/>
        </w:rPr>
        <w:t>ВЫЯВЛЕНИЯ НОВООБРАЗОВАНИЙ</w:t>
      </w:r>
      <w:r w:rsidR="00353E03" w:rsidRPr="005833BC">
        <w:rPr>
          <w:sz w:val="16"/>
          <w:szCs w:val="16"/>
        </w:rPr>
        <w:t xml:space="preserve"> МОЛОЧНЫХ ЖЕЛЕЗ ЯВЛЯЕТСЯ</w:t>
      </w:r>
      <w:r w:rsidRPr="005833BC">
        <w:rPr>
          <w:sz w:val="16"/>
          <w:szCs w:val="16"/>
        </w:rPr>
        <w:t>:</w:t>
      </w:r>
    </w:p>
    <w:p w:rsidR="00FA0D4F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диафаноскопия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УЗИ молочных желез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маммография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термография</w:t>
      </w:r>
      <w:proofErr w:type="spellEnd"/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7</w:t>
      </w:r>
      <w:r w:rsidRPr="005833BC">
        <w:rPr>
          <w:sz w:val="16"/>
          <w:szCs w:val="16"/>
        </w:rPr>
        <w:t xml:space="preserve">. </w:t>
      </w:r>
      <w:r w:rsidR="002B5319" w:rsidRPr="005833BC">
        <w:rPr>
          <w:sz w:val="16"/>
          <w:szCs w:val="16"/>
        </w:rPr>
        <w:t xml:space="preserve">ГЕРЦЕПТИН, НАЗНАЧАЕМЫЙ ПРИ РАКЕ МОЛОЧНОЙ ЖЕЛЕЗЫ С ЭКСПРЕССИЕЙ ГЕНА </w:t>
      </w:r>
      <w:r w:rsidR="002B5319" w:rsidRPr="005833BC">
        <w:rPr>
          <w:sz w:val="16"/>
          <w:szCs w:val="16"/>
          <w:lang w:val="en-US"/>
        </w:rPr>
        <w:t>HER</w:t>
      </w:r>
      <w:r w:rsidR="002B5319" w:rsidRPr="005833BC">
        <w:rPr>
          <w:sz w:val="16"/>
          <w:szCs w:val="16"/>
        </w:rPr>
        <w:t xml:space="preserve">-2 </w:t>
      </w:r>
      <w:r w:rsidR="002B5319" w:rsidRPr="005833BC">
        <w:rPr>
          <w:sz w:val="16"/>
          <w:szCs w:val="16"/>
          <w:lang w:val="en-US"/>
        </w:rPr>
        <w:t>NEU</w:t>
      </w:r>
      <w:r w:rsidR="002B5319" w:rsidRPr="005833BC">
        <w:rPr>
          <w:sz w:val="16"/>
          <w:szCs w:val="16"/>
        </w:rPr>
        <w:t>, ОТНОСИТСЯ К КЛАССУ</w:t>
      </w:r>
      <w:r w:rsidRPr="005833BC">
        <w:rPr>
          <w:sz w:val="16"/>
          <w:szCs w:val="16"/>
        </w:rPr>
        <w:t>:</w:t>
      </w:r>
    </w:p>
    <w:p w:rsidR="00CF5C8E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r w:rsidRPr="005833BC">
        <w:rPr>
          <w:color w:val="111111"/>
          <w:sz w:val="16"/>
          <w:szCs w:val="16"/>
        </w:rPr>
        <w:t xml:space="preserve">ингибиторов </w:t>
      </w:r>
      <w:proofErr w:type="spellStart"/>
      <w:r w:rsidRPr="005833BC">
        <w:rPr>
          <w:color w:val="111111"/>
          <w:sz w:val="16"/>
          <w:szCs w:val="16"/>
        </w:rPr>
        <w:t>рилизинг</w:t>
      </w:r>
      <w:proofErr w:type="spellEnd"/>
      <w:r w:rsidRPr="005833BC">
        <w:rPr>
          <w:color w:val="111111"/>
          <w:sz w:val="16"/>
          <w:szCs w:val="16"/>
        </w:rPr>
        <w:t>-гормонов, обеспечивающих лекарственную кастрацию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5833BC">
        <w:rPr>
          <w:color w:val="111111"/>
          <w:sz w:val="16"/>
          <w:szCs w:val="16"/>
        </w:rPr>
        <w:t>мультикиназных</w:t>
      </w:r>
      <w:proofErr w:type="spellEnd"/>
      <w:r w:rsidRPr="005833BC">
        <w:rPr>
          <w:color w:val="111111"/>
          <w:sz w:val="16"/>
          <w:szCs w:val="16"/>
        </w:rPr>
        <w:t xml:space="preserve"> ингибиторов опухолевого роста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5833BC">
        <w:rPr>
          <w:color w:val="111111"/>
          <w:sz w:val="16"/>
          <w:szCs w:val="16"/>
        </w:rPr>
        <w:t>гуманизированных</w:t>
      </w:r>
      <w:proofErr w:type="spellEnd"/>
      <w:r w:rsidRPr="005833BC">
        <w:rPr>
          <w:color w:val="111111"/>
          <w:sz w:val="16"/>
          <w:szCs w:val="16"/>
        </w:rPr>
        <w:t xml:space="preserve"> </w:t>
      </w:r>
      <w:proofErr w:type="spellStart"/>
      <w:r w:rsidRPr="005833BC">
        <w:rPr>
          <w:color w:val="111111"/>
          <w:sz w:val="16"/>
          <w:szCs w:val="16"/>
        </w:rPr>
        <w:t>моноклональных</w:t>
      </w:r>
      <w:proofErr w:type="spellEnd"/>
      <w:r w:rsidRPr="005833BC">
        <w:rPr>
          <w:color w:val="111111"/>
          <w:sz w:val="16"/>
          <w:szCs w:val="16"/>
        </w:rPr>
        <w:t xml:space="preserve"> антител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r w:rsidRPr="005833BC">
        <w:rPr>
          <w:color w:val="111111"/>
          <w:sz w:val="16"/>
          <w:szCs w:val="16"/>
        </w:rPr>
        <w:t>химиотерапии резерва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8</w:t>
      </w:r>
      <w:r w:rsidRPr="005833BC">
        <w:rPr>
          <w:sz w:val="16"/>
          <w:szCs w:val="16"/>
        </w:rPr>
        <w:t xml:space="preserve">. </w:t>
      </w:r>
      <w:r w:rsidR="009158D3" w:rsidRPr="005833BC">
        <w:rPr>
          <w:sz w:val="16"/>
          <w:szCs w:val="16"/>
        </w:rPr>
        <w:t xml:space="preserve">ОПЕРАЦИЯ ПРИ РАКЕ МОЛОЧНОЙ ЖЕЛЕЗЫ С ПОЛНЫМ УДАЛЕНИЕМ ОРГАНА И </w:t>
      </w:r>
      <w:r w:rsidR="00016044" w:rsidRPr="005833BC">
        <w:rPr>
          <w:sz w:val="16"/>
          <w:szCs w:val="16"/>
        </w:rPr>
        <w:t>СОХРАНЕНИЕМ</w:t>
      </w:r>
      <w:r w:rsidR="009158D3" w:rsidRPr="005833BC">
        <w:rPr>
          <w:sz w:val="16"/>
          <w:szCs w:val="16"/>
        </w:rPr>
        <w:t xml:space="preserve"> </w:t>
      </w:r>
      <w:r w:rsidR="00016044" w:rsidRPr="005833BC">
        <w:rPr>
          <w:sz w:val="16"/>
          <w:szCs w:val="16"/>
        </w:rPr>
        <w:t>БОЛЬШОЙ</w:t>
      </w:r>
      <w:r w:rsidR="009158D3" w:rsidRPr="005833BC">
        <w:rPr>
          <w:sz w:val="16"/>
          <w:szCs w:val="16"/>
        </w:rPr>
        <w:t xml:space="preserve"> ГРУДНОЙ МЫШЦЫ:</w:t>
      </w:r>
    </w:p>
    <w:p w:rsidR="00AB1087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>РМЭ по Урбану-</w:t>
      </w:r>
      <w:proofErr w:type="spellStart"/>
      <w:r w:rsidRPr="005833BC">
        <w:rPr>
          <w:sz w:val="16"/>
          <w:szCs w:val="16"/>
        </w:rPr>
        <w:t>Холдину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 xml:space="preserve">РМЭ по </w:t>
      </w:r>
      <w:proofErr w:type="spellStart"/>
      <w:r w:rsidRPr="005833BC">
        <w:rPr>
          <w:sz w:val="16"/>
          <w:szCs w:val="16"/>
        </w:rPr>
        <w:t>Пейти-Диссену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 xml:space="preserve">РМЭ по </w:t>
      </w:r>
      <w:proofErr w:type="spellStart"/>
      <w:r w:rsidRPr="005833BC">
        <w:rPr>
          <w:sz w:val="16"/>
          <w:szCs w:val="16"/>
        </w:rPr>
        <w:t>Маддену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>Радикальная резекция молочной железы</w:t>
      </w:r>
    </w:p>
    <w:p w:rsidR="00AB1087" w:rsidRPr="005833BC" w:rsidRDefault="00A04389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19</w:t>
      </w:r>
      <w:r w:rsidR="00AB1087" w:rsidRPr="005833BC">
        <w:rPr>
          <w:sz w:val="16"/>
          <w:szCs w:val="16"/>
        </w:rPr>
        <w:t xml:space="preserve">. </w:t>
      </w:r>
      <w:r w:rsidR="007A6361" w:rsidRPr="005833BC">
        <w:rPr>
          <w:sz w:val="16"/>
          <w:szCs w:val="16"/>
        </w:rPr>
        <w:t>КАКОЕ ЛЕЧЕНИЕ ДОЛЖНО ПРОВОДИТЬСЯ ПРИ ПЕРВИЧНОМ МЕТАСТАТИЧЕСКО</w:t>
      </w:r>
      <w:r w:rsidR="00854971" w:rsidRPr="005833BC">
        <w:rPr>
          <w:sz w:val="16"/>
          <w:szCs w:val="16"/>
        </w:rPr>
        <w:t>М</w:t>
      </w:r>
      <w:r w:rsidR="007A6361" w:rsidRPr="005833BC">
        <w:rPr>
          <w:sz w:val="16"/>
          <w:szCs w:val="16"/>
        </w:rPr>
        <w:t xml:space="preserve"> РАКЕ МОЛОЧНОЙ ЖЕЛЕЗЫ</w:t>
      </w:r>
      <w:r w:rsidR="00AB1087" w:rsidRPr="005833BC">
        <w:rPr>
          <w:sz w:val="16"/>
          <w:szCs w:val="16"/>
        </w:rPr>
        <w:t>:</w:t>
      </w:r>
    </w:p>
    <w:p w:rsidR="00AB1087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симптоматическая терапия</w:t>
      </w:r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системная </w:t>
      </w:r>
      <w:proofErr w:type="spellStart"/>
      <w:r w:rsidRPr="005833BC">
        <w:rPr>
          <w:sz w:val="16"/>
          <w:szCs w:val="16"/>
        </w:rPr>
        <w:t>химиогормонотерапия</w:t>
      </w:r>
      <w:proofErr w:type="spellEnd"/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операция+лучевая</w:t>
      </w:r>
      <w:proofErr w:type="spellEnd"/>
      <w:r w:rsidRPr="005833BC">
        <w:rPr>
          <w:sz w:val="16"/>
          <w:szCs w:val="16"/>
        </w:rPr>
        <w:t xml:space="preserve"> терапия</w:t>
      </w:r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санитарная операции и дальнейшее наблюдение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2</w:t>
      </w:r>
      <w:r w:rsidR="00A04389" w:rsidRPr="005833BC">
        <w:rPr>
          <w:sz w:val="16"/>
          <w:szCs w:val="16"/>
        </w:rPr>
        <w:t>0</w:t>
      </w:r>
      <w:r w:rsidRPr="005833BC">
        <w:rPr>
          <w:sz w:val="16"/>
          <w:szCs w:val="16"/>
        </w:rPr>
        <w:t xml:space="preserve">. </w:t>
      </w:r>
      <w:r w:rsidR="007A6361" w:rsidRPr="005833BC">
        <w:rPr>
          <w:sz w:val="16"/>
          <w:szCs w:val="16"/>
        </w:rPr>
        <w:t>ОПРЕДЕЛИТЕ ПОКАЗАНИЯ К РАДИКАЛЬНОЙ МАСТЭКТОМИИ ПО ХОЛСТЕДУ</w:t>
      </w:r>
      <w:r w:rsidRPr="005833BC">
        <w:rPr>
          <w:sz w:val="16"/>
          <w:szCs w:val="16"/>
        </w:rPr>
        <w:t>: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центрально расположенная опухоль с распадом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любой локализации с пальпируемыми регионарными лимфоузлами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любого размера с врастанием в грудные мышцы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sectPr w:rsidR="007A6361" w:rsidRPr="005833BC" w:rsidSect="00012BA0">
      <w:type w:val="continuous"/>
      <w:pgSz w:w="11906" w:h="16838" w:code="9"/>
      <w:pgMar w:top="284" w:right="850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5EFA"/>
    <w:multiLevelType w:val="hybridMultilevel"/>
    <w:tmpl w:val="E0F0D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409"/>
    <w:multiLevelType w:val="hybridMultilevel"/>
    <w:tmpl w:val="8FAA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EBB"/>
    <w:multiLevelType w:val="hybridMultilevel"/>
    <w:tmpl w:val="61F45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B76614"/>
    <w:multiLevelType w:val="hybridMultilevel"/>
    <w:tmpl w:val="9940D2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A55"/>
    <w:multiLevelType w:val="hybridMultilevel"/>
    <w:tmpl w:val="2FEA7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6647F"/>
    <w:multiLevelType w:val="hybridMultilevel"/>
    <w:tmpl w:val="5B5A1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F81"/>
    <w:multiLevelType w:val="hybridMultilevel"/>
    <w:tmpl w:val="2D8821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034047"/>
    <w:multiLevelType w:val="hybridMultilevel"/>
    <w:tmpl w:val="3B22F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B5D"/>
    <w:multiLevelType w:val="hybridMultilevel"/>
    <w:tmpl w:val="1C96038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9D59A2"/>
    <w:multiLevelType w:val="hybridMultilevel"/>
    <w:tmpl w:val="B106A6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D0BDF"/>
    <w:multiLevelType w:val="hybridMultilevel"/>
    <w:tmpl w:val="1DDCF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27E1"/>
    <w:multiLevelType w:val="hybridMultilevel"/>
    <w:tmpl w:val="5ACA8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2A99"/>
    <w:multiLevelType w:val="hybridMultilevel"/>
    <w:tmpl w:val="B9AA3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73AA"/>
    <w:multiLevelType w:val="hybridMultilevel"/>
    <w:tmpl w:val="25243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860"/>
    <w:multiLevelType w:val="hybridMultilevel"/>
    <w:tmpl w:val="98DCC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65F13"/>
    <w:multiLevelType w:val="hybridMultilevel"/>
    <w:tmpl w:val="64849B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718C9"/>
    <w:multiLevelType w:val="hybridMultilevel"/>
    <w:tmpl w:val="3BCA0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C2C34"/>
    <w:multiLevelType w:val="hybridMultilevel"/>
    <w:tmpl w:val="FBF47F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75222"/>
    <w:multiLevelType w:val="hybridMultilevel"/>
    <w:tmpl w:val="4516B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326F"/>
    <w:multiLevelType w:val="hybridMultilevel"/>
    <w:tmpl w:val="1D3AA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E2515A"/>
    <w:multiLevelType w:val="hybridMultilevel"/>
    <w:tmpl w:val="7F94B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A5ABD"/>
    <w:multiLevelType w:val="hybridMultilevel"/>
    <w:tmpl w:val="551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66173"/>
    <w:multiLevelType w:val="hybridMultilevel"/>
    <w:tmpl w:val="A266C5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66022"/>
    <w:multiLevelType w:val="hybridMultilevel"/>
    <w:tmpl w:val="7374B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011BA"/>
    <w:multiLevelType w:val="multilevel"/>
    <w:tmpl w:val="F3E65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3D6118"/>
    <w:multiLevelType w:val="hybridMultilevel"/>
    <w:tmpl w:val="4F46A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26830"/>
    <w:multiLevelType w:val="hybridMultilevel"/>
    <w:tmpl w:val="B2FCE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6614D"/>
    <w:multiLevelType w:val="hybridMultilevel"/>
    <w:tmpl w:val="169E02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66535"/>
    <w:multiLevelType w:val="hybridMultilevel"/>
    <w:tmpl w:val="E98C5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901DF"/>
    <w:multiLevelType w:val="hybridMultilevel"/>
    <w:tmpl w:val="E02A5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85D35"/>
    <w:multiLevelType w:val="hybridMultilevel"/>
    <w:tmpl w:val="0A945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36BF9"/>
    <w:multiLevelType w:val="hybridMultilevel"/>
    <w:tmpl w:val="D8F82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E7800"/>
    <w:multiLevelType w:val="hybridMultilevel"/>
    <w:tmpl w:val="B616FB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62A3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676106B"/>
    <w:multiLevelType w:val="hybridMultilevel"/>
    <w:tmpl w:val="F3D4C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22209"/>
    <w:multiLevelType w:val="hybridMultilevel"/>
    <w:tmpl w:val="D1461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295F4B"/>
    <w:multiLevelType w:val="hybridMultilevel"/>
    <w:tmpl w:val="FB14C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246329D"/>
    <w:multiLevelType w:val="hybridMultilevel"/>
    <w:tmpl w:val="C8A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F797A"/>
    <w:multiLevelType w:val="hybridMultilevel"/>
    <w:tmpl w:val="0F64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36305"/>
    <w:multiLevelType w:val="hybridMultilevel"/>
    <w:tmpl w:val="03624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E36076"/>
    <w:multiLevelType w:val="hybridMultilevel"/>
    <w:tmpl w:val="AB8A6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F5FA9"/>
    <w:multiLevelType w:val="hybridMultilevel"/>
    <w:tmpl w:val="33EA1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F32D2"/>
    <w:multiLevelType w:val="hybridMultilevel"/>
    <w:tmpl w:val="B554D7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CB5C25"/>
    <w:multiLevelType w:val="hybridMultilevel"/>
    <w:tmpl w:val="5FA22B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8332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51"/>
  </w:num>
  <w:num w:numId="5">
    <w:abstractNumId w:val="47"/>
  </w:num>
  <w:num w:numId="6">
    <w:abstractNumId w:val="57"/>
  </w:num>
  <w:num w:numId="7">
    <w:abstractNumId w:val="45"/>
  </w:num>
  <w:num w:numId="8">
    <w:abstractNumId w:val="52"/>
  </w:num>
  <w:num w:numId="9">
    <w:abstractNumId w:val="41"/>
  </w:num>
  <w:num w:numId="10">
    <w:abstractNumId w:val="8"/>
  </w:num>
  <w:num w:numId="11">
    <w:abstractNumId w:val="32"/>
  </w:num>
  <w:num w:numId="12">
    <w:abstractNumId w:val="5"/>
  </w:num>
  <w:num w:numId="13">
    <w:abstractNumId w:val="24"/>
  </w:num>
  <w:num w:numId="14">
    <w:abstractNumId w:val="11"/>
  </w:num>
  <w:num w:numId="15">
    <w:abstractNumId w:val="42"/>
  </w:num>
  <w:num w:numId="16">
    <w:abstractNumId w:val="14"/>
  </w:num>
  <w:num w:numId="17">
    <w:abstractNumId w:val="21"/>
  </w:num>
  <w:num w:numId="18">
    <w:abstractNumId w:val="36"/>
  </w:num>
  <w:num w:numId="19">
    <w:abstractNumId w:val="23"/>
  </w:num>
  <w:num w:numId="20">
    <w:abstractNumId w:val="55"/>
  </w:num>
  <w:num w:numId="21">
    <w:abstractNumId w:val="4"/>
  </w:num>
  <w:num w:numId="22">
    <w:abstractNumId w:val="43"/>
  </w:num>
  <w:num w:numId="23">
    <w:abstractNumId w:val="35"/>
  </w:num>
  <w:num w:numId="24">
    <w:abstractNumId w:val="31"/>
  </w:num>
  <w:num w:numId="25">
    <w:abstractNumId w:val="53"/>
  </w:num>
  <w:num w:numId="26">
    <w:abstractNumId w:val="33"/>
  </w:num>
  <w:num w:numId="27">
    <w:abstractNumId w:val="17"/>
  </w:num>
  <w:num w:numId="28">
    <w:abstractNumId w:val="12"/>
  </w:num>
  <w:num w:numId="29">
    <w:abstractNumId w:val="7"/>
  </w:num>
  <w:num w:numId="30">
    <w:abstractNumId w:val="13"/>
  </w:num>
  <w:num w:numId="31">
    <w:abstractNumId w:val="28"/>
  </w:num>
  <w:num w:numId="32">
    <w:abstractNumId w:val="19"/>
  </w:num>
  <w:num w:numId="33">
    <w:abstractNumId w:val="50"/>
  </w:num>
  <w:num w:numId="34">
    <w:abstractNumId w:val="46"/>
  </w:num>
  <w:num w:numId="35">
    <w:abstractNumId w:val="44"/>
  </w:num>
  <w:num w:numId="36">
    <w:abstractNumId w:val="10"/>
  </w:num>
  <w:num w:numId="37">
    <w:abstractNumId w:val="37"/>
  </w:num>
  <w:num w:numId="38">
    <w:abstractNumId w:val="20"/>
  </w:num>
  <w:num w:numId="39">
    <w:abstractNumId w:val="30"/>
  </w:num>
  <w:num w:numId="40">
    <w:abstractNumId w:val="16"/>
  </w:num>
  <w:num w:numId="41">
    <w:abstractNumId w:val="38"/>
  </w:num>
  <w:num w:numId="42">
    <w:abstractNumId w:val="15"/>
  </w:num>
  <w:num w:numId="43">
    <w:abstractNumId w:val="6"/>
  </w:num>
  <w:num w:numId="44">
    <w:abstractNumId w:val="22"/>
  </w:num>
  <w:num w:numId="45">
    <w:abstractNumId w:val="18"/>
  </w:num>
  <w:num w:numId="46">
    <w:abstractNumId w:val="26"/>
  </w:num>
  <w:num w:numId="47">
    <w:abstractNumId w:val="54"/>
  </w:num>
  <w:num w:numId="48">
    <w:abstractNumId w:val="39"/>
  </w:num>
  <w:num w:numId="49">
    <w:abstractNumId w:val="9"/>
  </w:num>
  <w:num w:numId="50">
    <w:abstractNumId w:val="34"/>
  </w:num>
  <w:num w:numId="51">
    <w:abstractNumId w:val="48"/>
  </w:num>
  <w:num w:numId="52">
    <w:abstractNumId w:val="29"/>
  </w:num>
  <w:num w:numId="53">
    <w:abstractNumId w:val="3"/>
  </w:num>
  <w:num w:numId="54">
    <w:abstractNumId w:val="49"/>
  </w:num>
  <w:num w:numId="55">
    <w:abstractNumId w:val="40"/>
  </w:num>
  <w:num w:numId="56">
    <w:abstractNumId w:val="2"/>
  </w:num>
  <w:num w:numId="57">
    <w:abstractNumId w:val="56"/>
  </w:num>
  <w:num w:numId="58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087"/>
    <w:rsid w:val="00012BA0"/>
    <w:rsid w:val="00016044"/>
    <w:rsid w:val="000203A3"/>
    <w:rsid w:val="00041D0D"/>
    <w:rsid w:val="00043303"/>
    <w:rsid w:val="000A75E2"/>
    <w:rsid w:val="000E661A"/>
    <w:rsid w:val="000F6B10"/>
    <w:rsid w:val="00105890"/>
    <w:rsid w:val="001468D9"/>
    <w:rsid w:val="001F7015"/>
    <w:rsid w:val="002616F7"/>
    <w:rsid w:val="002637B7"/>
    <w:rsid w:val="002B5319"/>
    <w:rsid w:val="002C05BA"/>
    <w:rsid w:val="002E5216"/>
    <w:rsid w:val="002F3557"/>
    <w:rsid w:val="003112AD"/>
    <w:rsid w:val="003145F0"/>
    <w:rsid w:val="00330F31"/>
    <w:rsid w:val="00346738"/>
    <w:rsid w:val="00353E03"/>
    <w:rsid w:val="0037578F"/>
    <w:rsid w:val="004932AF"/>
    <w:rsid w:val="005166FE"/>
    <w:rsid w:val="00546584"/>
    <w:rsid w:val="005833BC"/>
    <w:rsid w:val="005F7B2D"/>
    <w:rsid w:val="00641A94"/>
    <w:rsid w:val="00647AFC"/>
    <w:rsid w:val="00723A12"/>
    <w:rsid w:val="00783EE4"/>
    <w:rsid w:val="007A6361"/>
    <w:rsid w:val="0080660B"/>
    <w:rsid w:val="008219BB"/>
    <w:rsid w:val="00825AB6"/>
    <w:rsid w:val="00830A20"/>
    <w:rsid w:val="0085101F"/>
    <w:rsid w:val="00854971"/>
    <w:rsid w:val="00857D86"/>
    <w:rsid w:val="00876F83"/>
    <w:rsid w:val="008E1CC1"/>
    <w:rsid w:val="009158D3"/>
    <w:rsid w:val="00927F7C"/>
    <w:rsid w:val="009B4D9C"/>
    <w:rsid w:val="009C11AB"/>
    <w:rsid w:val="00A04389"/>
    <w:rsid w:val="00A10F71"/>
    <w:rsid w:val="00A16012"/>
    <w:rsid w:val="00A20697"/>
    <w:rsid w:val="00A631F6"/>
    <w:rsid w:val="00A6565F"/>
    <w:rsid w:val="00A71B1E"/>
    <w:rsid w:val="00A76BB5"/>
    <w:rsid w:val="00AB1087"/>
    <w:rsid w:val="00AB5E00"/>
    <w:rsid w:val="00AC52C4"/>
    <w:rsid w:val="00B45958"/>
    <w:rsid w:val="00B72109"/>
    <w:rsid w:val="00B83DEC"/>
    <w:rsid w:val="00BD398B"/>
    <w:rsid w:val="00BE1BD2"/>
    <w:rsid w:val="00BE4680"/>
    <w:rsid w:val="00C80611"/>
    <w:rsid w:val="00CA7DF7"/>
    <w:rsid w:val="00CF5C8E"/>
    <w:rsid w:val="00D17680"/>
    <w:rsid w:val="00D30145"/>
    <w:rsid w:val="00DB377E"/>
    <w:rsid w:val="00DC0CCF"/>
    <w:rsid w:val="00DD7B5B"/>
    <w:rsid w:val="00E54A55"/>
    <w:rsid w:val="00E570FD"/>
    <w:rsid w:val="00E70686"/>
    <w:rsid w:val="00E7090F"/>
    <w:rsid w:val="00E94090"/>
    <w:rsid w:val="00FA0D4F"/>
    <w:rsid w:val="00FA6821"/>
    <w:rsid w:val="00FB3899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576"/>
  <w15:docId w15:val="{677B8EF8-2EAE-498A-B47C-BDF6A48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A3"/>
    <w:pPr>
      <w:spacing w:line="240" w:lineRule="atLeast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1087"/>
    <w:pPr>
      <w:spacing w:line="360" w:lineRule="auto"/>
      <w:jc w:val="left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1087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B1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B1087"/>
    <w:rPr>
      <w:rFonts w:eastAsia="Calibri" w:cs="Times New Roman"/>
    </w:rPr>
  </w:style>
  <w:style w:type="paragraph" w:styleId="a5">
    <w:name w:val="header"/>
    <w:basedOn w:val="a"/>
    <w:link w:val="a6"/>
    <w:semiHidden/>
    <w:rsid w:val="00AB108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1087"/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10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1087"/>
    <w:rPr>
      <w:rFonts w:eastAsia="Calibri" w:cs="Times New Roman"/>
    </w:rPr>
  </w:style>
  <w:style w:type="paragraph" w:styleId="21">
    <w:name w:val="Body Text Indent 2"/>
    <w:basedOn w:val="a"/>
    <w:link w:val="22"/>
    <w:uiPriority w:val="99"/>
    <w:unhideWhenUsed/>
    <w:rsid w:val="00AB10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1087"/>
    <w:rPr>
      <w:rFonts w:eastAsia="Calibri" w:cs="Times New Roman"/>
    </w:rPr>
  </w:style>
  <w:style w:type="paragraph" w:styleId="a9">
    <w:name w:val="Title"/>
    <w:basedOn w:val="a"/>
    <w:link w:val="aa"/>
    <w:qFormat/>
    <w:rsid w:val="00AB1087"/>
    <w:pPr>
      <w:jc w:val="center"/>
    </w:pPr>
    <w:rPr>
      <w:rFonts w:eastAsia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B1087"/>
    <w:rPr>
      <w:rFonts w:eastAsia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51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co-volggmu@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Независимый пользователь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Ненарокомов</dc:creator>
  <cp:lastModifiedBy>Ненарокомов Александр Юрьевич</cp:lastModifiedBy>
  <cp:revision>2</cp:revision>
  <dcterms:created xsi:type="dcterms:W3CDTF">2024-05-20T08:01:00Z</dcterms:created>
  <dcterms:modified xsi:type="dcterms:W3CDTF">2024-05-20T08:01:00Z</dcterms:modified>
</cp:coreProperties>
</file>