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C7" w:rsidRDefault="002F3833">
      <w:pPr>
        <w:pStyle w:val="1"/>
        <w:spacing w:before="72"/>
        <w:ind w:left="3525"/>
        <w:jc w:val="left"/>
      </w:pPr>
      <w:bookmarkStart w:id="0" w:name="_TOC_250000"/>
      <w:r>
        <w:t>ЛАБОРАТОРН</w:t>
      </w:r>
      <w:r w:rsidR="0082761D">
        <w:t>АЯ</w:t>
      </w:r>
      <w:r>
        <w:rPr>
          <w:spacing w:val="-5"/>
        </w:rPr>
        <w:t xml:space="preserve"> </w:t>
      </w:r>
      <w:bookmarkEnd w:id="0"/>
      <w:r w:rsidR="0082761D">
        <w:t>РАБОТА</w:t>
      </w:r>
    </w:p>
    <w:p w:rsidR="005346C7" w:rsidRDefault="002F3833">
      <w:pPr>
        <w:spacing w:before="120"/>
        <w:ind w:left="3962" w:right="608" w:hanging="3394"/>
        <w:jc w:val="both"/>
        <w:rPr>
          <w:b/>
          <w:sz w:val="28"/>
        </w:rPr>
      </w:pPr>
      <w:r>
        <w:rPr>
          <w:b/>
          <w:sz w:val="28"/>
        </w:rPr>
        <w:t>Работа.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Исследование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зависимости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вязкости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растворов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полимеров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концентрации</w:t>
      </w:r>
    </w:p>
    <w:p w:rsidR="005346C7" w:rsidRPr="0082761D" w:rsidRDefault="002F3833">
      <w:pPr>
        <w:pStyle w:val="a3"/>
        <w:spacing w:before="114" w:line="242" w:lineRule="auto"/>
        <w:ind w:right="270" w:firstLine="720"/>
        <w:jc w:val="both"/>
      </w:pPr>
      <w:r w:rsidRPr="0082761D">
        <w:rPr>
          <w:u w:val="single"/>
        </w:rPr>
        <w:t>Цель работы:</w:t>
      </w:r>
      <w:r w:rsidRPr="0082761D">
        <w:t xml:space="preserve"> провести исследование зависимости вязкости полимера от</w:t>
      </w:r>
      <w:r w:rsidRPr="0082761D">
        <w:rPr>
          <w:spacing w:val="1"/>
        </w:rPr>
        <w:t xml:space="preserve"> </w:t>
      </w:r>
      <w:r w:rsidRPr="0082761D">
        <w:t xml:space="preserve">его концентрации при постоянной температуре, проверить применимость </w:t>
      </w:r>
      <w:proofErr w:type="spellStart"/>
      <w:proofErr w:type="gramStart"/>
      <w:r w:rsidRPr="0082761D">
        <w:t>урав</w:t>
      </w:r>
      <w:proofErr w:type="spellEnd"/>
      <w:r w:rsidRPr="0082761D">
        <w:t>-</w:t>
      </w:r>
      <w:r w:rsidRPr="0082761D">
        <w:rPr>
          <w:spacing w:val="1"/>
        </w:rPr>
        <w:t xml:space="preserve"> </w:t>
      </w:r>
      <w:r w:rsidRPr="0082761D">
        <w:t>нения</w:t>
      </w:r>
      <w:proofErr w:type="gramEnd"/>
      <w:r w:rsidRPr="0082761D">
        <w:rPr>
          <w:spacing w:val="2"/>
        </w:rPr>
        <w:t xml:space="preserve"> </w:t>
      </w:r>
      <w:r w:rsidRPr="0082761D">
        <w:t>Эйнштейна</w:t>
      </w:r>
      <w:r w:rsidRPr="0082761D">
        <w:rPr>
          <w:spacing w:val="2"/>
        </w:rPr>
        <w:t xml:space="preserve"> </w:t>
      </w:r>
      <w:r w:rsidRPr="0082761D">
        <w:t>к</w:t>
      </w:r>
      <w:r w:rsidRPr="0082761D">
        <w:rPr>
          <w:spacing w:val="1"/>
        </w:rPr>
        <w:t xml:space="preserve"> </w:t>
      </w:r>
      <w:r w:rsidRPr="0082761D">
        <w:t>данной системе.</w:t>
      </w:r>
    </w:p>
    <w:p w:rsidR="005346C7" w:rsidRPr="0082761D" w:rsidRDefault="002F3833">
      <w:pPr>
        <w:pStyle w:val="a3"/>
        <w:ind w:right="269" w:firstLine="720"/>
        <w:jc w:val="both"/>
      </w:pPr>
      <w:r w:rsidRPr="0082761D">
        <w:rPr>
          <w:u w:val="single"/>
        </w:rPr>
        <w:t>Приборы и реактивы:</w:t>
      </w:r>
      <w:r w:rsidRPr="0082761D">
        <w:t xml:space="preserve"> капиллярный вискозиметр ВПЖ-2 или </w:t>
      </w:r>
      <w:proofErr w:type="spellStart"/>
      <w:r w:rsidRPr="0082761D">
        <w:t>Оствальда</w:t>
      </w:r>
      <w:proofErr w:type="spellEnd"/>
      <w:r w:rsidRPr="0082761D">
        <w:t>,</w:t>
      </w:r>
      <w:r w:rsidRPr="0082761D">
        <w:rPr>
          <w:spacing w:val="1"/>
        </w:rPr>
        <w:t xml:space="preserve"> </w:t>
      </w:r>
      <w:r w:rsidRPr="0082761D">
        <w:t>водные</w:t>
      </w:r>
      <w:r w:rsidRPr="0082761D">
        <w:rPr>
          <w:spacing w:val="1"/>
        </w:rPr>
        <w:t xml:space="preserve"> </w:t>
      </w:r>
      <w:r w:rsidRPr="0082761D">
        <w:t>растворы</w:t>
      </w:r>
      <w:r w:rsidRPr="0082761D">
        <w:rPr>
          <w:spacing w:val="1"/>
        </w:rPr>
        <w:t xml:space="preserve"> </w:t>
      </w:r>
      <w:r w:rsidRPr="0082761D">
        <w:t>поливинилового</w:t>
      </w:r>
      <w:r w:rsidRPr="0082761D">
        <w:rPr>
          <w:spacing w:val="1"/>
        </w:rPr>
        <w:t xml:space="preserve"> </w:t>
      </w:r>
      <w:r w:rsidRPr="0082761D">
        <w:t>спирта</w:t>
      </w:r>
      <w:r w:rsidR="00F272D1" w:rsidRPr="0082761D">
        <w:t xml:space="preserve">, </w:t>
      </w:r>
      <w:r w:rsidRPr="0082761D">
        <w:t>набор посуды</w:t>
      </w:r>
      <w:r w:rsidRPr="0082761D">
        <w:rPr>
          <w:spacing w:val="1"/>
        </w:rPr>
        <w:t xml:space="preserve"> </w:t>
      </w:r>
      <w:r w:rsidRPr="0082761D">
        <w:t>для</w:t>
      </w:r>
      <w:r w:rsidRPr="0082761D">
        <w:rPr>
          <w:spacing w:val="2"/>
        </w:rPr>
        <w:t xml:space="preserve"> </w:t>
      </w:r>
      <w:r w:rsidRPr="0082761D">
        <w:t>приготовления</w:t>
      </w:r>
      <w:r w:rsidRPr="0082761D">
        <w:rPr>
          <w:spacing w:val="3"/>
        </w:rPr>
        <w:t xml:space="preserve"> </w:t>
      </w:r>
      <w:r w:rsidRPr="0082761D">
        <w:t>растворов.</w:t>
      </w:r>
    </w:p>
    <w:p w:rsidR="005346C7" w:rsidRPr="0082761D" w:rsidRDefault="002F3833">
      <w:pPr>
        <w:ind w:left="232" w:right="268" w:firstLine="720"/>
        <w:jc w:val="both"/>
        <w:rPr>
          <w:sz w:val="28"/>
          <w:szCs w:val="28"/>
        </w:rPr>
      </w:pPr>
      <w:r w:rsidRPr="0082761D">
        <w:rPr>
          <w:sz w:val="28"/>
          <w:szCs w:val="28"/>
          <w:u w:val="single"/>
        </w:rPr>
        <w:t>Выполнение работы.</w:t>
      </w:r>
      <w:r w:rsidRPr="0082761D">
        <w:rPr>
          <w:sz w:val="28"/>
          <w:szCs w:val="28"/>
        </w:rPr>
        <w:t xml:space="preserve"> </w:t>
      </w:r>
      <w:r w:rsidRPr="0082761D">
        <w:rPr>
          <w:b/>
          <w:sz w:val="28"/>
          <w:szCs w:val="28"/>
        </w:rPr>
        <w:t xml:space="preserve">При работе с вискозиметром необходимо </w:t>
      </w:r>
      <w:proofErr w:type="spellStart"/>
      <w:proofErr w:type="gramStart"/>
      <w:r w:rsidRPr="0082761D">
        <w:rPr>
          <w:b/>
          <w:sz w:val="28"/>
          <w:szCs w:val="28"/>
        </w:rPr>
        <w:t>соблю</w:t>
      </w:r>
      <w:proofErr w:type="spellEnd"/>
      <w:r w:rsidRPr="0082761D">
        <w:rPr>
          <w:b/>
          <w:sz w:val="28"/>
          <w:szCs w:val="28"/>
        </w:rPr>
        <w:t>-</w:t>
      </w:r>
      <w:r w:rsidRPr="0082761D">
        <w:rPr>
          <w:b/>
          <w:spacing w:val="1"/>
          <w:sz w:val="28"/>
          <w:szCs w:val="28"/>
        </w:rPr>
        <w:t xml:space="preserve"> </w:t>
      </w:r>
      <w:r w:rsidRPr="0082761D">
        <w:rPr>
          <w:b/>
          <w:sz w:val="28"/>
          <w:szCs w:val="28"/>
        </w:rPr>
        <w:t>дать</w:t>
      </w:r>
      <w:proofErr w:type="gramEnd"/>
      <w:r w:rsidRPr="0082761D">
        <w:rPr>
          <w:b/>
          <w:sz w:val="28"/>
          <w:szCs w:val="28"/>
        </w:rPr>
        <w:t xml:space="preserve"> особую осторожность. </w:t>
      </w:r>
      <w:r w:rsidRPr="0082761D">
        <w:rPr>
          <w:sz w:val="28"/>
          <w:szCs w:val="28"/>
        </w:rPr>
        <w:t xml:space="preserve">Перед началом работы следует внимательно </w:t>
      </w:r>
      <w:proofErr w:type="gramStart"/>
      <w:r w:rsidRPr="0082761D">
        <w:rPr>
          <w:sz w:val="28"/>
          <w:szCs w:val="28"/>
        </w:rPr>
        <w:t>ос-</w:t>
      </w:r>
      <w:r w:rsidRPr="0082761D">
        <w:rPr>
          <w:spacing w:val="1"/>
          <w:sz w:val="28"/>
          <w:szCs w:val="28"/>
        </w:rPr>
        <w:t xml:space="preserve"> </w:t>
      </w:r>
      <w:proofErr w:type="spellStart"/>
      <w:r w:rsidRPr="0082761D">
        <w:rPr>
          <w:sz w:val="28"/>
          <w:szCs w:val="28"/>
        </w:rPr>
        <w:t>мотреть</w:t>
      </w:r>
      <w:proofErr w:type="spellEnd"/>
      <w:proofErr w:type="gramEnd"/>
      <w:r w:rsidRPr="0082761D">
        <w:rPr>
          <w:sz w:val="28"/>
          <w:szCs w:val="28"/>
        </w:rPr>
        <w:t xml:space="preserve"> вискозиметр и всю стеклянную посуду, они не должны быть надбиты-</w:t>
      </w:r>
      <w:r w:rsidRPr="0082761D">
        <w:rPr>
          <w:spacing w:val="1"/>
          <w:sz w:val="28"/>
          <w:szCs w:val="28"/>
        </w:rPr>
        <w:t xml:space="preserve"> </w:t>
      </w:r>
      <w:r w:rsidRPr="0082761D">
        <w:rPr>
          <w:sz w:val="28"/>
          <w:szCs w:val="28"/>
        </w:rPr>
        <w:t>ми или</w:t>
      </w:r>
      <w:r w:rsidRPr="0082761D">
        <w:rPr>
          <w:spacing w:val="1"/>
          <w:sz w:val="28"/>
          <w:szCs w:val="28"/>
        </w:rPr>
        <w:t xml:space="preserve"> </w:t>
      </w:r>
      <w:r w:rsidRPr="0082761D">
        <w:rPr>
          <w:sz w:val="28"/>
          <w:szCs w:val="28"/>
        </w:rPr>
        <w:t>треснувшими.</w:t>
      </w:r>
    </w:p>
    <w:p w:rsidR="005346C7" w:rsidRPr="0082761D" w:rsidRDefault="002F3833">
      <w:pPr>
        <w:pStyle w:val="a3"/>
        <w:ind w:right="268" w:firstLine="720"/>
        <w:jc w:val="both"/>
      </w:pPr>
      <w:r w:rsidRPr="0082761D">
        <w:t>Тщательно промывают вискозиметр дистиллированной водой. Первоначально измеряют время истечения растворителя, а затем</w:t>
      </w:r>
      <w:r w:rsidRPr="0082761D">
        <w:rPr>
          <w:spacing w:val="-67"/>
        </w:rPr>
        <w:t xml:space="preserve"> </w:t>
      </w:r>
      <w:r w:rsidRPr="0082761D">
        <w:t>приготовленных растворов. Измерения времени истечения следует проводить в</w:t>
      </w:r>
      <w:r w:rsidRPr="0082761D">
        <w:rPr>
          <w:spacing w:val="1"/>
        </w:rPr>
        <w:t xml:space="preserve"> </w:t>
      </w:r>
      <w:r w:rsidRPr="0082761D">
        <w:t xml:space="preserve">порядке возрастания концентрации растворов. В данном случае после </w:t>
      </w:r>
      <w:proofErr w:type="spellStart"/>
      <w:proofErr w:type="gramStart"/>
      <w:r w:rsidRPr="0082761D">
        <w:t>очеред</w:t>
      </w:r>
      <w:proofErr w:type="spellEnd"/>
      <w:r w:rsidRPr="0082761D">
        <w:t>-</w:t>
      </w:r>
      <w:r w:rsidRPr="0082761D">
        <w:rPr>
          <w:spacing w:val="1"/>
        </w:rPr>
        <w:t xml:space="preserve"> </w:t>
      </w:r>
      <w:proofErr w:type="spellStart"/>
      <w:r w:rsidRPr="0082761D">
        <w:t>ного</w:t>
      </w:r>
      <w:proofErr w:type="spellEnd"/>
      <w:proofErr w:type="gramEnd"/>
      <w:r w:rsidRPr="0082761D">
        <w:t xml:space="preserve"> опыта вискозиметр можно не мыть. Время истечения каждого раствора</w:t>
      </w:r>
      <w:r w:rsidRPr="0082761D">
        <w:rPr>
          <w:spacing w:val="1"/>
        </w:rPr>
        <w:t xml:space="preserve"> </w:t>
      </w:r>
      <w:r w:rsidRPr="0082761D">
        <w:t>фиксируют</w:t>
      </w:r>
      <w:r w:rsidRPr="0082761D">
        <w:rPr>
          <w:spacing w:val="-1"/>
        </w:rPr>
        <w:t xml:space="preserve"> </w:t>
      </w:r>
      <w:r w:rsidRPr="0082761D">
        <w:t>3÷4</w:t>
      </w:r>
      <w:r w:rsidRPr="0082761D">
        <w:rPr>
          <w:spacing w:val="2"/>
        </w:rPr>
        <w:t xml:space="preserve"> </w:t>
      </w:r>
      <w:r w:rsidRPr="0082761D">
        <w:t>раза.</w:t>
      </w:r>
    </w:p>
    <w:p w:rsidR="00F272D1" w:rsidRPr="0082761D" w:rsidRDefault="002F3833" w:rsidP="00F272D1">
      <w:pPr>
        <w:pStyle w:val="a3"/>
        <w:spacing w:line="244" w:lineRule="auto"/>
        <w:ind w:right="265" w:firstLine="720"/>
        <w:jc w:val="both"/>
      </w:pPr>
      <w:r w:rsidRPr="0082761D">
        <w:t>Для</w:t>
      </w:r>
      <w:r w:rsidRPr="0082761D">
        <w:rPr>
          <w:spacing w:val="1"/>
        </w:rPr>
        <w:t xml:space="preserve"> </w:t>
      </w:r>
      <w:r w:rsidRPr="0082761D">
        <w:t>исследуемых растворов по концентрации рассчитывают объемную</w:t>
      </w:r>
      <w:r w:rsidRPr="0082761D">
        <w:rPr>
          <w:spacing w:val="1"/>
        </w:rPr>
        <w:t xml:space="preserve"> </w:t>
      </w:r>
      <w:r w:rsidRPr="0082761D">
        <w:t xml:space="preserve">долю дисперсной фазы </w:t>
      </w:r>
      <w:proofErr w:type="spellStart"/>
      <w:r w:rsidRPr="0082761D">
        <w:rPr>
          <w:rFonts w:ascii="Cambria" w:eastAsia="Cambria" w:hAnsi="Cambria" w:cs="Cambria"/>
        </w:rPr>
        <w:t>ϕ</w:t>
      </w:r>
      <w:r w:rsidRPr="0082761D">
        <w:rPr>
          <w:b/>
          <w:bCs/>
          <w:vertAlign w:val="subscript"/>
        </w:rPr>
        <w:t>i</w:t>
      </w:r>
      <w:proofErr w:type="spellEnd"/>
      <w:r w:rsidRPr="0082761D">
        <w:t>, Объемная доля определяется как отношение объема</w:t>
      </w:r>
      <w:r w:rsidRPr="0082761D">
        <w:rPr>
          <w:spacing w:val="1"/>
        </w:rPr>
        <w:t xml:space="preserve"> </w:t>
      </w:r>
      <w:r w:rsidRPr="0082761D">
        <w:t xml:space="preserve">дисперсной фазы </w:t>
      </w:r>
      <w:proofErr w:type="spellStart"/>
      <w:r w:rsidRPr="0082761D">
        <w:rPr>
          <w:b/>
          <w:bCs/>
        </w:rPr>
        <w:t>V</w:t>
      </w:r>
      <w:r w:rsidRPr="0082761D">
        <w:rPr>
          <w:b/>
          <w:bCs/>
          <w:vertAlign w:val="subscript"/>
        </w:rPr>
        <w:t>д.ф</w:t>
      </w:r>
      <w:proofErr w:type="spellEnd"/>
      <w:r w:rsidRPr="0082761D">
        <w:rPr>
          <w:b/>
          <w:bCs/>
          <w:vertAlign w:val="subscript"/>
        </w:rPr>
        <w:t>.</w:t>
      </w:r>
      <w:r w:rsidRPr="0082761D">
        <w:rPr>
          <w:b/>
          <w:bCs/>
        </w:rPr>
        <w:t xml:space="preserve"> </w:t>
      </w:r>
      <w:r w:rsidRPr="0082761D">
        <w:t xml:space="preserve">к объему дисперсной системы </w:t>
      </w:r>
      <w:proofErr w:type="spellStart"/>
      <w:r w:rsidRPr="0082761D">
        <w:rPr>
          <w:b/>
          <w:bCs/>
        </w:rPr>
        <w:t>V</w:t>
      </w:r>
      <w:proofErr w:type="gramStart"/>
      <w:r w:rsidRPr="0082761D">
        <w:rPr>
          <w:b/>
          <w:bCs/>
          <w:vertAlign w:val="subscript"/>
        </w:rPr>
        <w:t>д.с</w:t>
      </w:r>
      <w:proofErr w:type="spellEnd"/>
      <w:r w:rsidRPr="0082761D">
        <w:rPr>
          <w:b/>
          <w:bCs/>
          <w:vertAlign w:val="subscript"/>
        </w:rPr>
        <w:t>.</w:t>
      </w:r>
      <w:r w:rsidRPr="0082761D">
        <w:t>.</w:t>
      </w:r>
      <w:proofErr w:type="gramEnd"/>
      <w:r w:rsidRPr="0082761D">
        <w:t xml:space="preserve"> Значение </w:t>
      </w:r>
      <w:proofErr w:type="spellStart"/>
      <w:r w:rsidRPr="0082761D">
        <w:rPr>
          <w:b/>
          <w:bCs/>
        </w:rPr>
        <w:t>V</w:t>
      </w:r>
      <w:r w:rsidRPr="0082761D">
        <w:rPr>
          <w:b/>
          <w:bCs/>
          <w:vertAlign w:val="subscript"/>
        </w:rPr>
        <w:t>д.ф</w:t>
      </w:r>
      <w:proofErr w:type="spellEnd"/>
      <w:r w:rsidRPr="0082761D">
        <w:rPr>
          <w:b/>
          <w:bCs/>
          <w:vertAlign w:val="subscript"/>
        </w:rPr>
        <w:t>.</w:t>
      </w:r>
      <w:r w:rsidRPr="0082761D">
        <w:rPr>
          <w:b/>
          <w:bCs/>
          <w:spacing w:val="1"/>
        </w:rPr>
        <w:t xml:space="preserve"> </w:t>
      </w:r>
      <w:proofErr w:type="spellStart"/>
      <w:proofErr w:type="gramStart"/>
      <w:r w:rsidRPr="0082761D">
        <w:t>опре</w:t>
      </w:r>
      <w:proofErr w:type="spellEnd"/>
      <w:r w:rsidRPr="0082761D">
        <w:t>-</w:t>
      </w:r>
      <w:r w:rsidRPr="0082761D">
        <w:rPr>
          <w:spacing w:val="1"/>
        </w:rPr>
        <w:t xml:space="preserve"> </w:t>
      </w:r>
      <w:proofErr w:type="spellStart"/>
      <w:r w:rsidRPr="0082761D">
        <w:t>деляется</w:t>
      </w:r>
      <w:proofErr w:type="spellEnd"/>
      <w:proofErr w:type="gramEnd"/>
      <w:r w:rsidRPr="0082761D">
        <w:rPr>
          <w:spacing w:val="2"/>
        </w:rPr>
        <w:t xml:space="preserve"> </w:t>
      </w:r>
      <w:r w:rsidR="00F272D1" w:rsidRPr="0082761D">
        <w:t>как:</w:t>
      </w:r>
    </w:p>
    <w:p w:rsidR="00F272D1" w:rsidRDefault="00F272D1" w:rsidP="00F272D1">
      <w:pPr>
        <w:pStyle w:val="a3"/>
        <w:spacing w:line="244" w:lineRule="auto"/>
        <w:ind w:right="265" w:firstLine="720"/>
        <w:jc w:val="both"/>
      </w:pP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70DC62A4" wp14:editId="51C12144">
            <wp:extent cx="2279650" cy="6496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67" cy="66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D1" w:rsidRPr="00F272D1" w:rsidRDefault="00F272D1" w:rsidP="00F272D1">
      <w:pPr>
        <w:pStyle w:val="a3"/>
        <w:spacing w:line="244" w:lineRule="auto"/>
        <w:ind w:left="0" w:right="265"/>
        <w:jc w:val="both"/>
        <w:sectPr w:rsidR="00F272D1" w:rsidRPr="00F272D1">
          <w:footerReference w:type="default" r:id="rId8"/>
          <w:pgSz w:w="11900" w:h="16840"/>
          <w:pgMar w:top="1060" w:right="860" w:bottom="1120" w:left="900" w:header="0" w:footer="851" w:gutter="0"/>
          <w:cols w:space="720"/>
        </w:sectPr>
      </w:pPr>
    </w:p>
    <w:p w:rsidR="005346C7" w:rsidRPr="00F272D1" w:rsidRDefault="005346C7" w:rsidP="00F272D1">
      <w:pPr>
        <w:spacing w:line="127" w:lineRule="exact"/>
        <w:rPr>
          <w:b/>
          <w:sz w:val="12"/>
        </w:rPr>
        <w:sectPr w:rsidR="005346C7" w:rsidRPr="00F272D1">
          <w:type w:val="continuous"/>
          <w:pgSz w:w="11900" w:h="16840"/>
          <w:pgMar w:top="1060" w:right="860" w:bottom="1040" w:left="900" w:header="720" w:footer="720" w:gutter="0"/>
          <w:cols w:num="3" w:space="720" w:equalWidth="0">
            <w:col w:w="4181" w:space="39"/>
            <w:col w:w="647" w:space="40"/>
            <w:col w:w="5233"/>
          </w:cols>
        </w:sectPr>
      </w:pPr>
    </w:p>
    <w:p w:rsidR="005346C7" w:rsidRDefault="002F3833">
      <w:pPr>
        <w:pStyle w:val="a3"/>
        <w:spacing w:before="21"/>
        <w:ind w:left="952"/>
      </w:pPr>
      <w:r>
        <w:lastRenderedPageBreak/>
        <w:t>Для</w:t>
      </w:r>
      <w:r>
        <w:rPr>
          <w:spacing w:val="-7"/>
        </w:rPr>
        <w:t xml:space="preserve"> </w:t>
      </w:r>
      <w:r>
        <w:t>водных</w:t>
      </w:r>
      <w:r>
        <w:rPr>
          <w:spacing w:val="-12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proofErr w:type="spellStart"/>
      <w:r>
        <w:rPr>
          <w:rFonts w:ascii="Cambria" w:hAnsi="Cambria"/>
        </w:rPr>
        <w:t>ρ</w:t>
      </w:r>
      <w:r>
        <w:rPr>
          <w:b/>
          <w:vertAlign w:val="subscript"/>
        </w:rPr>
        <w:t>д.с</w:t>
      </w:r>
      <w:proofErr w:type="spellEnd"/>
      <w:r>
        <w:rPr>
          <w:b/>
          <w:vertAlign w:val="subscript"/>
        </w:rPr>
        <w:t>.</w:t>
      </w:r>
      <w:r>
        <w:rPr>
          <w:b/>
          <w:spacing w:val="-10"/>
        </w:rPr>
        <w:t xml:space="preserve"> </w:t>
      </w:r>
      <w:r>
        <w:rPr>
          <w:rFonts w:ascii="Symbol" w:hAnsi="Symbol"/>
        </w:rPr>
        <w:t></w:t>
      </w:r>
      <w:r>
        <w:t>1,</w:t>
      </w:r>
      <w:r>
        <w:rPr>
          <w:spacing w:val="-5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случае:</w:t>
      </w:r>
    </w:p>
    <w:p w:rsidR="00F272D1" w:rsidRDefault="00F272D1">
      <w:pPr>
        <w:pStyle w:val="a3"/>
        <w:spacing w:before="21"/>
        <w:ind w:left="952"/>
      </w:pPr>
    </w:p>
    <w:p w:rsidR="00F272D1" w:rsidRDefault="00F272D1" w:rsidP="00F272D1">
      <w:pPr>
        <w:jc w:val="center"/>
        <w:sectPr w:rsidR="00F272D1">
          <w:type w:val="continuous"/>
          <w:pgSz w:w="11900" w:h="16840"/>
          <w:pgMar w:top="1060" w:right="860" w:bottom="1040" w:left="9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0E5D67B7" wp14:editId="30607D52">
            <wp:extent cx="2094230" cy="593767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6" cy="5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C7" w:rsidRDefault="005346C7">
      <w:pPr>
        <w:jc w:val="right"/>
        <w:sectPr w:rsidR="005346C7">
          <w:type w:val="continuous"/>
          <w:pgSz w:w="11900" w:h="16840"/>
          <w:pgMar w:top="1060" w:right="860" w:bottom="1040" w:left="900" w:header="720" w:footer="720" w:gutter="0"/>
          <w:cols w:num="4" w:space="720" w:equalWidth="0">
            <w:col w:w="5047" w:space="40"/>
            <w:col w:w="647" w:space="39"/>
            <w:col w:w="223" w:space="40"/>
            <w:col w:w="4104"/>
          </w:cols>
        </w:sectPr>
      </w:pPr>
    </w:p>
    <w:p w:rsidR="005346C7" w:rsidRDefault="002F3833">
      <w:pPr>
        <w:pStyle w:val="a3"/>
        <w:spacing w:before="144" w:line="242" w:lineRule="auto"/>
        <w:ind w:right="271"/>
        <w:jc w:val="both"/>
      </w:pPr>
      <w:r>
        <w:lastRenderedPageBreak/>
        <w:t xml:space="preserve">где </w:t>
      </w:r>
      <w:proofErr w:type="spellStart"/>
      <w:r>
        <w:rPr>
          <w:b/>
        </w:rPr>
        <w:t>с</w:t>
      </w:r>
      <w:r>
        <w:rPr>
          <w:b/>
          <w:vertAlign w:val="subscript"/>
        </w:rPr>
        <w:t>i</w:t>
      </w:r>
      <w:proofErr w:type="spellEnd"/>
      <w:r>
        <w:rPr>
          <w:b/>
        </w:rPr>
        <w:t xml:space="preserve"> </w:t>
      </w:r>
      <w:r>
        <w:t xml:space="preserve">– концентрация раствора полимера, </w:t>
      </w:r>
      <w:proofErr w:type="spellStart"/>
      <w:r>
        <w:t>мас</w:t>
      </w:r>
      <w:proofErr w:type="spellEnd"/>
      <w:r>
        <w:t xml:space="preserve">. %, </w:t>
      </w:r>
      <w:proofErr w:type="spellStart"/>
      <w:r>
        <w:rPr>
          <w:rFonts w:ascii="Cambria" w:hAnsi="Cambria"/>
        </w:rPr>
        <w:t>ρ</w:t>
      </w:r>
      <w:r>
        <w:rPr>
          <w:b/>
          <w:vertAlign w:val="subscript"/>
        </w:rPr>
        <w:t>д.ф</w:t>
      </w:r>
      <w:proofErr w:type="spellEnd"/>
      <w:r>
        <w:rPr>
          <w:b/>
          <w:vertAlign w:val="subscript"/>
        </w:rPr>
        <w:t>.</w:t>
      </w:r>
      <w:r>
        <w:rPr>
          <w:b/>
        </w:rPr>
        <w:t xml:space="preserve"> </w:t>
      </w:r>
      <w:r>
        <w:t>– плотность дисперсной</w:t>
      </w:r>
      <w:r>
        <w:rPr>
          <w:spacing w:val="1"/>
        </w:rPr>
        <w:t xml:space="preserve"> </w:t>
      </w:r>
      <w:r>
        <w:t>фазы.</w:t>
      </w:r>
      <w:r>
        <w:rPr>
          <w:spacing w:val="2"/>
        </w:rPr>
        <w:t xml:space="preserve"> </w:t>
      </w:r>
    </w:p>
    <w:p w:rsidR="005346C7" w:rsidRDefault="00F54D97" w:rsidP="00F272D1">
      <w:pPr>
        <w:pStyle w:val="a3"/>
        <w:ind w:left="0" w:firstLine="720"/>
        <w:jc w:val="both"/>
      </w:pPr>
      <w:r>
        <w:t>Р</w:t>
      </w:r>
      <w:r w:rsidR="002F3833">
        <w:t>ассчитывают ве</w:t>
      </w:r>
      <w:r>
        <w:t>личины вязкости исследуемых сис</w:t>
      </w:r>
      <w:r w:rsidR="002F3833">
        <w:t xml:space="preserve">тем </w:t>
      </w:r>
      <w:r w:rsidR="002F3833">
        <w:rPr>
          <w:b/>
        </w:rPr>
        <w:t>η</w:t>
      </w:r>
      <w:r>
        <w:rPr>
          <w:b/>
        </w:rPr>
        <w:t xml:space="preserve"> </w:t>
      </w:r>
      <w:proofErr w:type="gramStart"/>
      <w:r>
        <w:t xml:space="preserve">и </w:t>
      </w:r>
      <w:r w:rsidR="002F3833">
        <w:t xml:space="preserve"> удельную</w:t>
      </w:r>
      <w:proofErr w:type="gramEnd"/>
      <w:r w:rsidR="002F3833">
        <w:t xml:space="preserve"> вязкость </w:t>
      </w:r>
      <w:proofErr w:type="spellStart"/>
      <w:r w:rsidR="002F3833">
        <w:rPr>
          <w:b/>
        </w:rPr>
        <w:t>η</w:t>
      </w:r>
      <w:r w:rsidR="002F3833">
        <w:rPr>
          <w:b/>
          <w:vertAlign w:val="subscript"/>
        </w:rPr>
        <w:t>уд</w:t>
      </w:r>
      <w:proofErr w:type="spellEnd"/>
      <w:r w:rsidR="00F272D1">
        <w:t xml:space="preserve">. </w:t>
      </w:r>
    </w:p>
    <w:p w:rsidR="005346C7" w:rsidRDefault="002F3833" w:rsidP="00F272D1">
      <w:pPr>
        <w:pStyle w:val="a3"/>
        <w:ind w:left="0"/>
        <w:jc w:val="both"/>
      </w:pPr>
      <w:r>
        <w:t>Экспериментальные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расчетные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сводят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таблицу: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483"/>
        <w:gridCol w:w="1281"/>
        <w:gridCol w:w="1934"/>
        <w:gridCol w:w="1536"/>
        <w:gridCol w:w="1344"/>
        <w:gridCol w:w="682"/>
        <w:gridCol w:w="720"/>
      </w:tblGrid>
      <w:tr w:rsidR="005346C7">
        <w:trPr>
          <w:trHeight w:val="1194"/>
        </w:trPr>
        <w:tc>
          <w:tcPr>
            <w:tcW w:w="398" w:type="dxa"/>
          </w:tcPr>
          <w:p w:rsidR="005346C7" w:rsidRDefault="005346C7">
            <w:pPr>
              <w:pStyle w:val="TableParagraph"/>
              <w:spacing w:before="6"/>
              <w:jc w:val="left"/>
              <w:rPr>
                <w:sz w:val="38"/>
              </w:rPr>
            </w:pPr>
          </w:p>
          <w:p w:rsidR="005346C7" w:rsidRDefault="002F3833">
            <w:pPr>
              <w:pStyle w:val="TableParagraph"/>
              <w:ind w:left="110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483" w:type="dxa"/>
          </w:tcPr>
          <w:p w:rsidR="005346C7" w:rsidRDefault="002F3833">
            <w:pPr>
              <w:pStyle w:val="TableParagraph"/>
              <w:spacing w:line="242" w:lineRule="auto"/>
              <w:ind w:left="177" w:right="167" w:hanging="2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раствора</w:t>
            </w:r>
          </w:p>
          <w:p w:rsidR="005346C7" w:rsidRDefault="002F3833">
            <w:pPr>
              <w:pStyle w:val="TableParagraph"/>
              <w:spacing w:line="298" w:lineRule="exact"/>
              <w:ind w:left="177" w:right="167"/>
              <w:rPr>
                <w:sz w:val="26"/>
              </w:rPr>
            </w:pPr>
            <w:r>
              <w:rPr>
                <w:spacing w:val="-1"/>
                <w:sz w:val="26"/>
              </w:rPr>
              <w:t>полимера,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мл</w:t>
            </w:r>
          </w:p>
        </w:tc>
        <w:tc>
          <w:tcPr>
            <w:tcW w:w="1281" w:type="dxa"/>
          </w:tcPr>
          <w:p w:rsidR="005346C7" w:rsidRDefault="002F3833">
            <w:pPr>
              <w:pStyle w:val="TableParagraph"/>
              <w:spacing w:line="242" w:lineRule="auto"/>
              <w:ind w:left="230" w:right="222" w:hanging="9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раство</w:t>
            </w:r>
            <w:proofErr w:type="spellEnd"/>
            <w:r>
              <w:rPr>
                <w:sz w:val="26"/>
              </w:rPr>
              <w:t>-</w:t>
            </w:r>
          </w:p>
          <w:p w:rsidR="005346C7" w:rsidRDefault="002F3833">
            <w:pPr>
              <w:pStyle w:val="TableParagraph"/>
              <w:spacing w:line="298" w:lineRule="exact"/>
              <w:ind w:left="230" w:right="224"/>
              <w:rPr>
                <w:sz w:val="26"/>
              </w:rPr>
            </w:pPr>
            <w:proofErr w:type="spellStart"/>
            <w:r>
              <w:rPr>
                <w:sz w:val="26"/>
              </w:rPr>
              <w:t>рителя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мл</w:t>
            </w:r>
          </w:p>
        </w:tc>
        <w:tc>
          <w:tcPr>
            <w:tcW w:w="1934" w:type="dxa"/>
          </w:tcPr>
          <w:p w:rsidR="005346C7" w:rsidRDefault="002F3833">
            <w:pPr>
              <w:pStyle w:val="TableParagraph"/>
              <w:spacing w:before="141"/>
              <w:ind w:left="173" w:right="155"/>
              <w:rPr>
                <w:sz w:val="26"/>
              </w:rPr>
            </w:pPr>
            <w:r>
              <w:rPr>
                <w:sz w:val="26"/>
              </w:rPr>
              <w:t>Концентрация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раствора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</w:t>
            </w:r>
            <w:r>
              <w:rPr>
                <w:b/>
                <w:sz w:val="26"/>
                <w:vertAlign w:val="subscript"/>
              </w:rPr>
              <w:t>i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мас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  <w:tc>
          <w:tcPr>
            <w:tcW w:w="1536" w:type="dxa"/>
          </w:tcPr>
          <w:p w:rsidR="005346C7" w:rsidRDefault="002F3833">
            <w:pPr>
              <w:pStyle w:val="TableParagraph"/>
              <w:spacing w:line="242" w:lineRule="auto"/>
              <w:ind w:left="121" w:right="111" w:hanging="6"/>
              <w:rPr>
                <w:sz w:val="26"/>
              </w:rPr>
            </w:pPr>
            <w:r>
              <w:rPr>
                <w:sz w:val="26"/>
              </w:rPr>
              <w:t>Объемная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доля</w:t>
            </w:r>
          </w:p>
          <w:p w:rsidR="005346C7" w:rsidRDefault="002F3833">
            <w:pPr>
              <w:pStyle w:val="TableParagraph"/>
              <w:spacing w:line="298" w:lineRule="exact"/>
              <w:ind w:left="121" w:right="111"/>
              <w:rPr>
                <w:b/>
                <w:sz w:val="26"/>
              </w:rPr>
            </w:pPr>
            <w:r>
              <w:rPr>
                <w:spacing w:val="-1"/>
                <w:sz w:val="26"/>
              </w:rPr>
              <w:t>дисперсной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фазы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φ</w:t>
            </w:r>
          </w:p>
        </w:tc>
        <w:tc>
          <w:tcPr>
            <w:tcW w:w="1344" w:type="dxa"/>
          </w:tcPr>
          <w:p w:rsidR="005346C7" w:rsidRDefault="002F3833">
            <w:pPr>
              <w:pStyle w:val="TableParagraph"/>
              <w:spacing w:before="131" w:line="247" w:lineRule="auto"/>
              <w:ind w:left="106" w:right="97" w:hanging="5"/>
              <w:rPr>
                <w:sz w:val="26"/>
              </w:rPr>
            </w:pP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rFonts w:ascii="Cambria" w:hAnsi="Cambria"/>
                <w:spacing w:val="-4"/>
                <w:w w:val="43"/>
                <w:sz w:val="26"/>
              </w:rPr>
              <w:t>τ</w:t>
            </w:r>
            <w:r>
              <w:rPr>
                <w:w w:val="99"/>
                <w:sz w:val="26"/>
              </w:rPr>
              <w:t>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с</w:t>
            </w:r>
          </w:p>
        </w:tc>
        <w:tc>
          <w:tcPr>
            <w:tcW w:w="682" w:type="dxa"/>
          </w:tcPr>
          <w:p w:rsidR="005346C7" w:rsidRDefault="002F3833">
            <w:pPr>
              <w:pStyle w:val="TableParagraph"/>
              <w:spacing w:before="136"/>
              <w:ind w:left="155" w:right="147" w:firstLine="100"/>
              <w:jc w:val="both"/>
              <w:rPr>
                <w:sz w:val="26"/>
              </w:rPr>
            </w:pPr>
            <w:r>
              <w:rPr>
                <w:rFonts w:ascii="Cambria" w:hAnsi="Cambria"/>
                <w:sz w:val="26"/>
              </w:rPr>
              <w:t>η</w:t>
            </w:r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Па</w:t>
            </w:r>
            <w:r>
              <w:rPr>
                <w:rFonts w:ascii="Symbol" w:hAnsi="Symbol"/>
                <w:sz w:val="26"/>
              </w:rPr>
              <w:t>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720" w:type="dxa"/>
          </w:tcPr>
          <w:p w:rsidR="005346C7" w:rsidRDefault="005346C7">
            <w:pPr>
              <w:pStyle w:val="TableParagraph"/>
              <w:spacing w:before="3"/>
              <w:jc w:val="left"/>
              <w:rPr>
                <w:sz w:val="39"/>
              </w:rPr>
            </w:pPr>
          </w:p>
          <w:p w:rsidR="005346C7" w:rsidRDefault="002F3833">
            <w:pPr>
              <w:pStyle w:val="TableParagraph"/>
              <w:ind w:left="197"/>
              <w:jc w:val="left"/>
              <w:rPr>
                <w:b/>
                <w:sz w:val="17"/>
              </w:rPr>
            </w:pPr>
            <w:r>
              <w:rPr>
                <w:rFonts w:ascii="Cambria" w:hAnsi="Cambria"/>
                <w:w w:val="95"/>
                <w:position w:val="4"/>
                <w:sz w:val="26"/>
              </w:rPr>
              <w:t>η</w:t>
            </w:r>
            <w:r>
              <w:rPr>
                <w:b/>
                <w:w w:val="95"/>
                <w:sz w:val="17"/>
              </w:rPr>
              <w:t>уд</w:t>
            </w:r>
          </w:p>
        </w:tc>
      </w:tr>
      <w:tr w:rsidR="005346C7">
        <w:trPr>
          <w:trHeight w:val="431"/>
        </w:trPr>
        <w:tc>
          <w:tcPr>
            <w:tcW w:w="398" w:type="dxa"/>
          </w:tcPr>
          <w:p w:rsidR="005346C7" w:rsidRDefault="005346C7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83" w:type="dxa"/>
          </w:tcPr>
          <w:p w:rsidR="005346C7" w:rsidRDefault="005346C7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281" w:type="dxa"/>
          </w:tcPr>
          <w:p w:rsidR="005346C7" w:rsidRDefault="005346C7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34" w:type="dxa"/>
          </w:tcPr>
          <w:p w:rsidR="005346C7" w:rsidRPr="00F272D1" w:rsidRDefault="005346C7" w:rsidP="00F272D1"/>
        </w:tc>
        <w:tc>
          <w:tcPr>
            <w:tcW w:w="1536" w:type="dxa"/>
          </w:tcPr>
          <w:p w:rsidR="005346C7" w:rsidRDefault="005346C7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344" w:type="dxa"/>
          </w:tcPr>
          <w:p w:rsidR="005346C7" w:rsidRDefault="005346C7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82" w:type="dxa"/>
          </w:tcPr>
          <w:p w:rsidR="005346C7" w:rsidRDefault="005346C7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20" w:type="dxa"/>
          </w:tcPr>
          <w:p w:rsidR="005346C7" w:rsidRDefault="005346C7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5346C7" w:rsidRDefault="005346C7">
      <w:pPr>
        <w:rPr>
          <w:sz w:val="26"/>
        </w:rPr>
        <w:sectPr w:rsidR="005346C7">
          <w:type w:val="continuous"/>
          <w:pgSz w:w="11900" w:h="16840"/>
          <w:pgMar w:top="1060" w:right="860" w:bottom="1040" w:left="900" w:header="720" w:footer="720" w:gutter="0"/>
          <w:cols w:space="720"/>
        </w:sectPr>
      </w:pPr>
    </w:p>
    <w:p w:rsidR="0082761D" w:rsidRDefault="0082761D" w:rsidP="00F272D1">
      <w:pPr>
        <w:pStyle w:val="a3"/>
        <w:spacing w:before="102"/>
        <w:ind w:left="0"/>
        <w:rPr>
          <w:spacing w:val="4"/>
        </w:rPr>
      </w:pPr>
      <w:r>
        <w:lastRenderedPageBreak/>
        <w:t xml:space="preserve">       </w:t>
      </w:r>
      <w:r w:rsidR="00F272D1">
        <w:t>По</w:t>
      </w:r>
      <w:r w:rsidR="00F272D1">
        <w:rPr>
          <w:spacing w:val="6"/>
        </w:rPr>
        <w:t xml:space="preserve"> </w:t>
      </w:r>
      <w:r w:rsidR="00F272D1">
        <w:t>результатам</w:t>
      </w:r>
      <w:r w:rsidR="00F272D1">
        <w:rPr>
          <w:spacing w:val="7"/>
        </w:rPr>
        <w:t xml:space="preserve"> </w:t>
      </w:r>
      <w:r w:rsidR="00F272D1">
        <w:t>расчетов</w:t>
      </w:r>
      <w:r w:rsidR="00F272D1">
        <w:rPr>
          <w:spacing w:val="5"/>
        </w:rPr>
        <w:t xml:space="preserve"> </w:t>
      </w:r>
      <w:r w:rsidR="00F272D1">
        <w:t>строят</w:t>
      </w:r>
      <w:r w:rsidR="00F272D1">
        <w:rPr>
          <w:spacing w:val="5"/>
        </w:rPr>
        <w:t xml:space="preserve"> </w:t>
      </w:r>
      <w:r w:rsidR="00F272D1">
        <w:t>графики</w:t>
      </w:r>
      <w:r w:rsidR="00F272D1">
        <w:rPr>
          <w:spacing w:val="6"/>
        </w:rPr>
        <w:t xml:space="preserve"> </w:t>
      </w:r>
      <w:r w:rsidR="00F272D1">
        <w:t>зависимости</w:t>
      </w:r>
      <w:r w:rsidR="00F272D1">
        <w:rPr>
          <w:spacing w:val="7"/>
        </w:rPr>
        <w:t xml:space="preserve"> </w:t>
      </w:r>
      <w:r w:rsidR="00F272D1">
        <w:rPr>
          <w:b/>
          <w:bCs/>
        </w:rPr>
        <w:t>η</w:t>
      </w:r>
      <w:r w:rsidR="00F272D1">
        <w:rPr>
          <w:b/>
          <w:bCs/>
          <w:spacing w:val="6"/>
        </w:rPr>
        <w:t xml:space="preserve"> </w:t>
      </w:r>
      <w:r w:rsidR="00F272D1">
        <w:rPr>
          <w:b/>
          <w:bCs/>
        </w:rPr>
        <w:t>=</w:t>
      </w:r>
      <w:r w:rsidR="00F272D1">
        <w:rPr>
          <w:b/>
          <w:bCs/>
          <w:spacing w:val="6"/>
        </w:rPr>
        <w:t xml:space="preserve"> </w:t>
      </w:r>
      <w:r w:rsidR="00F272D1">
        <w:rPr>
          <w:b/>
          <w:bCs/>
        </w:rPr>
        <w:t>f(</w:t>
      </w:r>
      <w:r>
        <w:rPr>
          <w:b/>
          <w:sz w:val="26"/>
        </w:rPr>
        <w:t>φ</w:t>
      </w:r>
      <w:r w:rsidR="00F272D1">
        <w:rPr>
          <w:b/>
          <w:bCs/>
        </w:rPr>
        <w:t>)</w:t>
      </w:r>
      <w:bookmarkStart w:id="1" w:name="_GoBack"/>
      <w:bookmarkEnd w:id="1"/>
      <w:r w:rsidR="00F272D1">
        <w:rPr>
          <w:b/>
          <w:bCs/>
          <w:spacing w:val="5"/>
        </w:rPr>
        <w:t xml:space="preserve"> </w:t>
      </w:r>
      <w:r w:rsidR="00F272D1">
        <w:t>и</w:t>
      </w:r>
      <w:r w:rsidR="00F272D1">
        <w:rPr>
          <w:spacing w:val="7"/>
        </w:rPr>
        <w:t xml:space="preserve"> </w:t>
      </w:r>
      <w:r w:rsidR="00F272D1">
        <w:t>(или)</w:t>
      </w:r>
      <w:r w:rsidR="00F272D1">
        <w:rPr>
          <w:spacing w:val="4"/>
        </w:rPr>
        <w:t xml:space="preserve"> </w:t>
      </w:r>
    </w:p>
    <w:p w:rsidR="00F272D1" w:rsidRPr="0082761D" w:rsidRDefault="00F272D1" w:rsidP="0082761D">
      <w:pPr>
        <w:pStyle w:val="a3"/>
        <w:spacing w:before="102"/>
        <w:ind w:left="0"/>
        <w:rPr>
          <w:b/>
          <w:bCs/>
        </w:rPr>
      </w:pPr>
      <w:proofErr w:type="spellStart"/>
      <w:r>
        <w:rPr>
          <w:b/>
          <w:bCs/>
        </w:rPr>
        <w:t>η</w:t>
      </w:r>
      <w:r>
        <w:rPr>
          <w:b/>
          <w:bCs/>
          <w:vertAlign w:val="subscript"/>
        </w:rPr>
        <w:t>уд</w:t>
      </w:r>
      <w:proofErr w:type="spellEnd"/>
      <w:r>
        <w:rPr>
          <w:b/>
          <w:bCs/>
        </w:rPr>
        <w:t>= f(</w:t>
      </w:r>
      <w:r w:rsidR="0082761D">
        <w:rPr>
          <w:b/>
          <w:sz w:val="26"/>
        </w:rPr>
        <w:t>φ</w:t>
      </w:r>
      <w:r>
        <w:rPr>
          <w:b/>
          <w:bCs/>
        </w:rPr>
        <w:t>)</w:t>
      </w:r>
      <w:r>
        <w:t>,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которых делают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 применимости</w:t>
      </w:r>
      <w:r>
        <w:rPr>
          <w:spacing w:val="1"/>
        </w:rPr>
        <w:t xml:space="preserve"> </w:t>
      </w:r>
      <w:r>
        <w:t xml:space="preserve">уравнения </w:t>
      </w:r>
      <w:proofErr w:type="spellStart"/>
      <w:proofErr w:type="gramStart"/>
      <w:r>
        <w:t>Эйн</w:t>
      </w:r>
      <w:proofErr w:type="spellEnd"/>
      <w:r>
        <w:t>-</w:t>
      </w:r>
      <w:r>
        <w:rPr>
          <w:spacing w:val="-67"/>
        </w:rPr>
        <w:t xml:space="preserve"> </w:t>
      </w:r>
      <w:r>
        <w:t>штейна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системе.</w:t>
      </w:r>
    </w:p>
    <w:p w:rsidR="00F272D1" w:rsidRDefault="00F272D1" w:rsidP="00F272D1">
      <w:pPr>
        <w:pStyle w:val="a3"/>
        <w:spacing w:before="7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811AC1D" wp14:editId="1904A396">
            <wp:simplePos x="0" y="0"/>
            <wp:positionH relativeFrom="page">
              <wp:posOffset>1914144</wp:posOffset>
            </wp:positionH>
            <wp:positionV relativeFrom="paragraph">
              <wp:posOffset>94929</wp:posOffset>
            </wp:positionV>
            <wp:extent cx="4069491" cy="1892236"/>
            <wp:effectExtent l="0" t="0" r="0" b="0"/>
            <wp:wrapTopAndBottom/>
            <wp:docPr id="10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491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2D1" w:rsidRDefault="00F272D1" w:rsidP="00F272D1">
      <w:pPr>
        <w:spacing w:line="242" w:lineRule="auto"/>
        <w:ind w:left="1456" w:right="516" w:hanging="245"/>
        <w:rPr>
          <w:sz w:val="24"/>
        </w:rPr>
      </w:pPr>
      <w:r>
        <w:rPr>
          <w:sz w:val="24"/>
        </w:rPr>
        <w:t>Рис. 1. Зависимость динамической (а) и удельной (б) вязкости от объемной доли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дисперсной</w:t>
      </w:r>
      <w:r>
        <w:rPr>
          <w:spacing w:val="2"/>
          <w:sz w:val="24"/>
        </w:rPr>
        <w:t xml:space="preserve"> </w:t>
      </w:r>
      <w:r>
        <w:rPr>
          <w:sz w:val="24"/>
        </w:rPr>
        <w:t>фазы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Эйнштейна</w:t>
      </w:r>
    </w:p>
    <w:p w:rsidR="00F272D1" w:rsidRDefault="00F272D1" w:rsidP="00F272D1">
      <w:pPr>
        <w:pStyle w:val="a3"/>
        <w:spacing w:before="6"/>
        <w:ind w:left="0"/>
        <w:rPr>
          <w:sz w:val="25"/>
        </w:rPr>
      </w:pPr>
    </w:p>
    <w:p w:rsidR="00F272D1" w:rsidRDefault="00F272D1" w:rsidP="00F272D1">
      <w:pPr>
        <w:pStyle w:val="1"/>
        <w:ind w:left="1788"/>
      </w:pPr>
    </w:p>
    <w:p w:rsidR="005346C7" w:rsidRDefault="005346C7" w:rsidP="00F272D1">
      <w:pPr>
        <w:pStyle w:val="a3"/>
        <w:spacing w:before="102"/>
        <w:ind w:left="0"/>
      </w:pPr>
    </w:p>
    <w:sectPr w:rsidR="005346C7" w:rsidSect="00F272D1">
      <w:pgSz w:w="11900" w:h="16840"/>
      <w:pgMar w:top="1040" w:right="860" w:bottom="1120" w:left="900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9E" w:rsidRDefault="0012419E">
      <w:r>
        <w:separator/>
      </w:r>
    </w:p>
  </w:endnote>
  <w:endnote w:type="continuationSeparator" w:id="0">
    <w:p w:rsidR="0012419E" w:rsidRDefault="0012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C7" w:rsidRDefault="00F54D97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DFF79A" wp14:editId="482A9381">
              <wp:simplePos x="0" y="0"/>
              <wp:positionH relativeFrom="page">
                <wp:posOffset>3665220</wp:posOffset>
              </wp:positionH>
              <wp:positionV relativeFrom="page">
                <wp:posOffset>9962515</wp:posOffset>
              </wp:positionV>
              <wp:extent cx="228600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6C7" w:rsidRDefault="005346C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pt;margin-top:784.4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FPrA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" filled="f" stroked="f">
              <v:textbox inset="0,0,0,0">
                <w:txbxContent>
                  <w:p w:rsidR="005346C7" w:rsidRDefault="005346C7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9E" w:rsidRDefault="0012419E">
      <w:r>
        <w:separator/>
      </w:r>
    </w:p>
  </w:footnote>
  <w:footnote w:type="continuationSeparator" w:id="0">
    <w:p w:rsidR="0012419E" w:rsidRDefault="0012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08D5"/>
    <w:multiLevelType w:val="hybridMultilevel"/>
    <w:tmpl w:val="F3A210DC"/>
    <w:lvl w:ilvl="0" w:tplc="0630D744">
      <w:numFmt w:val="bullet"/>
      <w:lvlText w:val="–"/>
      <w:lvlJc w:val="left"/>
      <w:pPr>
        <w:ind w:left="5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80E0AA">
      <w:numFmt w:val="bullet"/>
      <w:lvlText w:val="•"/>
      <w:lvlJc w:val="left"/>
      <w:pPr>
        <w:ind w:left="1482" w:hanging="212"/>
      </w:pPr>
      <w:rPr>
        <w:rFonts w:hint="default"/>
        <w:lang w:val="ru-RU" w:eastAsia="en-US" w:bidi="ar-SA"/>
      </w:rPr>
    </w:lvl>
    <w:lvl w:ilvl="2" w:tplc="91145546">
      <w:numFmt w:val="bullet"/>
      <w:lvlText w:val="•"/>
      <w:lvlJc w:val="left"/>
      <w:pPr>
        <w:ind w:left="2444" w:hanging="212"/>
      </w:pPr>
      <w:rPr>
        <w:rFonts w:hint="default"/>
        <w:lang w:val="ru-RU" w:eastAsia="en-US" w:bidi="ar-SA"/>
      </w:rPr>
    </w:lvl>
    <w:lvl w:ilvl="3" w:tplc="BFEC7910">
      <w:numFmt w:val="bullet"/>
      <w:lvlText w:val="•"/>
      <w:lvlJc w:val="left"/>
      <w:pPr>
        <w:ind w:left="3406" w:hanging="212"/>
      </w:pPr>
      <w:rPr>
        <w:rFonts w:hint="default"/>
        <w:lang w:val="ru-RU" w:eastAsia="en-US" w:bidi="ar-SA"/>
      </w:rPr>
    </w:lvl>
    <w:lvl w:ilvl="4" w:tplc="E79E5850">
      <w:numFmt w:val="bullet"/>
      <w:lvlText w:val="•"/>
      <w:lvlJc w:val="left"/>
      <w:pPr>
        <w:ind w:left="4368" w:hanging="212"/>
      </w:pPr>
      <w:rPr>
        <w:rFonts w:hint="default"/>
        <w:lang w:val="ru-RU" w:eastAsia="en-US" w:bidi="ar-SA"/>
      </w:rPr>
    </w:lvl>
    <w:lvl w:ilvl="5" w:tplc="67E42732">
      <w:numFmt w:val="bullet"/>
      <w:lvlText w:val="•"/>
      <w:lvlJc w:val="left"/>
      <w:pPr>
        <w:ind w:left="5330" w:hanging="212"/>
      </w:pPr>
      <w:rPr>
        <w:rFonts w:hint="default"/>
        <w:lang w:val="ru-RU" w:eastAsia="en-US" w:bidi="ar-SA"/>
      </w:rPr>
    </w:lvl>
    <w:lvl w:ilvl="6" w:tplc="FDCE6EFA">
      <w:numFmt w:val="bullet"/>
      <w:lvlText w:val="•"/>
      <w:lvlJc w:val="left"/>
      <w:pPr>
        <w:ind w:left="6292" w:hanging="212"/>
      </w:pPr>
      <w:rPr>
        <w:rFonts w:hint="default"/>
        <w:lang w:val="ru-RU" w:eastAsia="en-US" w:bidi="ar-SA"/>
      </w:rPr>
    </w:lvl>
    <w:lvl w:ilvl="7" w:tplc="E84AE1C8">
      <w:numFmt w:val="bullet"/>
      <w:lvlText w:val="•"/>
      <w:lvlJc w:val="left"/>
      <w:pPr>
        <w:ind w:left="7254" w:hanging="212"/>
      </w:pPr>
      <w:rPr>
        <w:rFonts w:hint="default"/>
        <w:lang w:val="ru-RU" w:eastAsia="en-US" w:bidi="ar-SA"/>
      </w:rPr>
    </w:lvl>
    <w:lvl w:ilvl="8" w:tplc="4D66C57A">
      <w:numFmt w:val="bullet"/>
      <w:lvlText w:val="•"/>
      <w:lvlJc w:val="left"/>
      <w:pPr>
        <w:ind w:left="821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6D45989"/>
    <w:multiLevelType w:val="hybridMultilevel"/>
    <w:tmpl w:val="38F09F38"/>
    <w:lvl w:ilvl="0" w:tplc="D9728004">
      <w:start w:val="1"/>
      <w:numFmt w:val="decimal"/>
      <w:lvlText w:val="%1)"/>
      <w:lvlJc w:val="left"/>
      <w:pPr>
        <w:ind w:left="967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50B024">
      <w:start w:val="1"/>
      <w:numFmt w:val="decimal"/>
      <w:lvlText w:val="%2)"/>
      <w:lvlJc w:val="left"/>
      <w:pPr>
        <w:ind w:left="232" w:hanging="317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CFAC8C2E">
      <w:numFmt w:val="bullet"/>
      <w:lvlText w:val="•"/>
      <w:lvlJc w:val="left"/>
      <w:pPr>
        <w:ind w:left="1980" w:hanging="317"/>
      </w:pPr>
      <w:rPr>
        <w:rFonts w:hint="default"/>
        <w:lang w:val="ru-RU" w:eastAsia="en-US" w:bidi="ar-SA"/>
      </w:rPr>
    </w:lvl>
    <w:lvl w:ilvl="3" w:tplc="2EBC3D7A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4" w:tplc="E8F456D8">
      <w:numFmt w:val="bullet"/>
      <w:lvlText w:val="•"/>
      <w:lvlJc w:val="left"/>
      <w:pPr>
        <w:ind w:left="4020" w:hanging="317"/>
      </w:pPr>
      <w:rPr>
        <w:rFonts w:hint="default"/>
        <w:lang w:val="ru-RU" w:eastAsia="en-US" w:bidi="ar-SA"/>
      </w:rPr>
    </w:lvl>
    <w:lvl w:ilvl="5" w:tplc="132C0782">
      <w:numFmt w:val="bullet"/>
      <w:lvlText w:val="•"/>
      <w:lvlJc w:val="left"/>
      <w:pPr>
        <w:ind w:left="5040" w:hanging="317"/>
      </w:pPr>
      <w:rPr>
        <w:rFonts w:hint="default"/>
        <w:lang w:val="ru-RU" w:eastAsia="en-US" w:bidi="ar-SA"/>
      </w:rPr>
    </w:lvl>
    <w:lvl w:ilvl="6" w:tplc="62F269D2">
      <w:numFmt w:val="bullet"/>
      <w:lvlText w:val="•"/>
      <w:lvlJc w:val="left"/>
      <w:pPr>
        <w:ind w:left="6060" w:hanging="317"/>
      </w:pPr>
      <w:rPr>
        <w:rFonts w:hint="default"/>
        <w:lang w:val="ru-RU" w:eastAsia="en-US" w:bidi="ar-SA"/>
      </w:rPr>
    </w:lvl>
    <w:lvl w:ilvl="7" w:tplc="13A891E6">
      <w:numFmt w:val="bullet"/>
      <w:lvlText w:val="•"/>
      <w:lvlJc w:val="left"/>
      <w:pPr>
        <w:ind w:left="7080" w:hanging="317"/>
      </w:pPr>
      <w:rPr>
        <w:rFonts w:hint="default"/>
        <w:lang w:val="ru-RU" w:eastAsia="en-US" w:bidi="ar-SA"/>
      </w:rPr>
    </w:lvl>
    <w:lvl w:ilvl="8" w:tplc="CABAD58C">
      <w:numFmt w:val="bullet"/>
      <w:lvlText w:val="•"/>
      <w:lvlJc w:val="left"/>
      <w:pPr>
        <w:ind w:left="8100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3CCF0148"/>
    <w:multiLevelType w:val="hybridMultilevel"/>
    <w:tmpl w:val="9E48DB06"/>
    <w:lvl w:ilvl="0" w:tplc="FEF21088">
      <w:numFmt w:val="bullet"/>
      <w:lvlText w:val=""/>
      <w:lvlJc w:val="left"/>
      <w:pPr>
        <w:ind w:left="1890" w:hanging="140"/>
      </w:pPr>
      <w:rPr>
        <w:rFonts w:ascii="Symbol" w:eastAsia="Symbol" w:hAnsi="Symbol" w:cs="Symbol" w:hint="default"/>
        <w:w w:val="100"/>
        <w:position w:val="-8"/>
        <w:sz w:val="18"/>
        <w:szCs w:val="18"/>
        <w:lang w:val="ru-RU" w:eastAsia="en-US" w:bidi="ar-SA"/>
      </w:rPr>
    </w:lvl>
    <w:lvl w:ilvl="1" w:tplc="96EA3380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2" w:tplc="01D8386E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25B05A92">
      <w:numFmt w:val="bullet"/>
      <w:lvlText w:val="•"/>
      <w:lvlJc w:val="left"/>
      <w:pPr>
        <w:ind w:left="2219" w:hanging="140"/>
      </w:pPr>
      <w:rPr>
        <w:rFonts w:hint="default"/>
        <w:lang w:val="ru-RU" w:eastAsia="en-US" w:bidi="ar-SA"/>
      </w:rPr>
    </w:lvl>
    <w:lvl w:ilvl="4" w:tplc="FBB6FD5C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5" w:tplc="45565834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6" w:tplc="596E4856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7" w:tplc="94724D14">
      <w:numFmt w:val="bullet"/>
      <w:lvlText w:val="•"/>
      <w:lvlJc w:val="left"/>
      <w:pPr>
        <w:ind w:left="2646" w:hanging="140"/>
      </w:pPr>
      <w:rPr>
        <w:rFonts w:hint="default"/>
        <w:lang w:val="ru-RU" w:eastAsia="en-US" w:bidi="ar-SA"/>
      </w:rPr>
    </w:lvl>
    <w:lvl w:ilvl="8" w:tplc="89B69E6A">
      <w:numFmt w:val="bullet"/>
      <w:lvlText w:val="•"/>
      <w:lvlJc w:val="left"/>
      <w:pPr>
        <w:ind w:left="275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CE22E6B"/>
    <w:multiLevelType w:val="hybridMultilevel"/>
    <w:tmpl w:val="D6BA1424"/>
    <w:lvl w:ilvl="0" w:tplc="297A8BF4">
      <w:start w:val="1"/>
      <w:numFmt w:val="decimal"/>
      <w:lvlText w:val="%1."/>
      <w:lvlJc w:val="left"/>
      <w:pPr>
        <w:ind w:left="660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4075C">
      <w:numFmt w:val="bullet"/>
      <w:lvlText w:val="•"/>
      <w:lvlJc w:val="left"/>
      <w:pPr>
        <w:ind w:left="1608" w:hanging="428"/>
      </w:pPr>
      <w:rPr>
        <w:rFonts w:hint="default"/>
        <w:lang w:val="ru-RU" w:eastAsia="en-US" w:bidi="ar-SA"/>
      </w:rPr>
    </w:lvl>
    <w:lvl w:ilvl="2" w:tplc="98568C78">
      <w:numFmt w:val="bullet"/>
      <w:lvlText w:val="•"/>
      <w:lvlJc w:val="left"/>
      <w:pPr>
        <w:ind w:left="2556" w:hanging="428"/>
      </w:pPr>
      <w:rPr>
        <w:rFonts w:hint="default"/>
        <w:lang w:val="ru-RU" w:eastAsia="en-US" w:bidi="ar-SA"/>
      </w:rPr>
    </w:lvl>
    <w:lvl w:ilvl="3" w:tplc="6B844060">
      <w:numFmt w:val="bullet"/>
      <w:lvlText w:val="•"/>
      <w:lvlJc w:val="left"/>
      <w:pPr>
        <w:ind w:left="3504" w:hanging="428"/>
      </w:pPr>
      <w:rPr>
        <w:rFonts w:hint="default"/>
        <w:lang w:val="ru-RU" w:eastAsia="en-US" w:bidi="ar-SA"/>
      </w:rPr>
    </w:lvl>
    <w:lvl w:ilvl="4" w:tplc="31422DEC">
      <w:numFmt w:val="bullet"/>
      <w:lvlText w:val="•"/>
      <w:lvlJc w:val="left"/>
      <w:pPr>
        <w:ind w:left="4452" w:hanging="428"/>
      </w:pPr>
      <w:rPr>
        <w:rFonts w:hint="default"/>
        <w:lang w:val="ru-RU" w:eastAsia="en-US" w:bidi="ar-SA"/>
      </w:rPr>
    </w:lvl>
    <w:lvl w:ilvl="5" w:tplc="01B6FB2C">
      <w:numFmt w:val="bullet"/>
      <w:lvlText w:val="•"/>
      <w:lvlJc w:val="left"/>
      <w:pPr>
        <w:ind w:left="5400" w:hanging="428"/>
      </w:pPr>
      <w:rPr>
        <w:rFonts w:hint="default"/>
        <w:lang w:val="ru-RU" w:eastAsia="en-US" w:bidi="ar-SA"/>
      </w:rPr>
    </w:lvl>
    <w:lvl w:ilvl="6" w:tplc="82880FAA">
      <w:numFmt w:val="bullet"/>
      <w:lvlText w:val="•"/>
      <w:lvlJc w:val="left"/>
      <w:pPr>
        <w:ind w:left="6348" w:hanging="428"/>
      </w:pPr>
      <w:rPr>
        <w:rFonts w:hint="default"/>
        <w:lang w:val="ru-RU" w:eastAsia="en-US" w:bidi="ar-SA"/>
      </w:rPr>
    </w:lvl>
    <w:lvl w:ilvl="7" w:tplc="722EAFC0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8" w:tplc="DAE8928A">
      <w:numFmt w:val="bullet"/>
      <w:lvlText w:val="•"/>
      <w:lvlJc w:val="left"/>
      <w:pPr>
        <w:ind w:left="8244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7CB16AC8"/>
    <w:multiLevelType w:val="hybridMultilevel"/>
    <w:tmpl w:val="8196E784"/>
    <w:lvl w:ilvl="0" w:tplc="77E4D122">
      <w:start w:val="1"/>
      <w:numFmt w:val="decimal"/>
      <w:lvlText w:val="%1."/>
      <w:lvlJc w:val="left"/>
      <w:pPr>
        <w:ind w:left="5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5243466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18E6F6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165E9BB0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4" w:tplc="255EDB34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5" w:tplc="13D4298C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26120176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7" w:tplc="45FC50DE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C406A676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C7"/>
    <w:rsid w:val="0012419E"/>
    <w:rsid w:val="002F3833"/>
    <w:rsid w:val="005346C7"/>
    <w:rsid w:val="0082761D"/>
    <w:rsid w:val="00F272D1"/>
    <w:rsid w:val="00F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99D6C"/>
  <w15:docId w15:val="{EB973B6B-C1D7-4EB1-91E9-E29698D0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9"/>
      <w:ind w:left="626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8"/>
      <w:ind w:left="1226"/>
    </w:pPr>
    <w:rPr>
      <w:sz w:val="28"/>
      <w:szCs w:val="28"/>
    </w:rPr>
  </w:style>
  <w:style w:type="paragraph" w:styleId="3">
    <w:name w:val="toc 3"/>
    <w:basedOn w:val="a"/>
    <w:uiPriority w:val="1"/>
    <w:qFormat/>
    <w:pPr>
      <w:ind w:left="2642"/>
    </w:pPr>
    <w:rPr>
      <w:sz w:val="28"/>
      <w:szCs w:val="28"/>
    </w:rPr>
  </w:style>
  <w:style w:type="paragraph" w:styleId="4">
    <w:name w:val="toc 4"/>
    <w:basedOn w:val="a"/>
    <w:uiPriority w:val="1"/>
    <w:qFormat/>
    <w:pPr>
      <w:ind w:left="278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92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F27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2D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27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2D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4</cp:revision>
  <dcterms:created xsi:type="dcterms:W3CDTF">2022-09-04T10:51:00Z</dcterms:created>
  <dcterms:modified xsi:type="dcterms:W3CDTF">2022-10-28T08:58:00Z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2016-02-16T00:00:00Z</vt:filetime>
  </property>
</Properties>
</file>