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93" w:rsidRDefault="008E0649" w:rsidP="008E0649">
      <w:pPr>
        <w:pStyle w:val="a3"/>
        <w:spacing w:before="65"/>
        <w:jc w:val="center"/>
      </w:pPr>
      <w:r>
        <w:rPr>
          <w:u w:val="single"/>
        </w:rPr>
        <w:t xml:space="preserve">Контрольные </w:t>
      </w:r>
      <w:r w:rsidR="00D27F8C">
        <w:rPr>
          <w:spacing w:val="-2"/>
          <w:u w:val="single"/>
        </w:rPr>
        <w:t>вопросы к занятию №6</w:t>
      </w:r>
    </w:p>
    <w:p w:rsidR="00346993" w:rsidRDefault="008E0649">
      <w:pPr>
        <w:pStyle w:val="a4"/>
        <w:numPr>
          <w:ilvl w:val="0"/>
          <w:numId w:val="1"/>
        </w:numPr>
        <w:tabs>
          <w:tab w:val="left" w:pos="281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Характеристика ультрафиолетового и видимого электромагнитного излучения. Закон Бугера-Ламберта-Бера.</w:t>
      </w:r>
    </w:p>
    <w:p w:rsidR="00346993" w:rsidRDefault="008E0649">
      <w:pPr>
        <w:pStyle w:val="a4"/>
        <w:numPr>
          <w:ilvl w:val="0"/>
          <w:numId w:val="1"/>
        </w:numPr>
        <w:tabs>
          <w:tab w:val="left" w:pos="281"/>
        </w:tabs>
        <w:spacing w:before="1" w:line="259" w:lineRule="auto"/>
        <w:ind w:right="1276" w:firstLine="0"/>
        <w:rPr>
          <w:sz w:val="28"/>
        </w:rPr>
      </w:pPr>
      <w:r>
        <w:rPr>
          <w:sz w:val="28"/>
        </w:rPr>
        <w:t xml:space="preserve">Электронный спектр поглощения. Принципиальная схема </w:t>
      </w:r>
      <w:r>
        <w:rPr>
          <w:spacing w:val="-2"/>
          <w:sz w:val="28"/>
        </w:rPr>
        <w:t>спектрофотометра.</w:t>
      </w:r>
    </w:p>
    <w:p w:rsidR="00346993" w:rsidRDefault="008E0649">
      <w:pPr>
        <w:pStyle w:val="a4"/>
        <w:numPr>
          <w:ilvl w:val="0"/>
          <w:numId w:val="1"/>
        </w:numPr>
        <w:tabs>
          <w:tab w:val="left" w:pos="281"/>
        </w:tabs>
        <w:spacing w:before="0" w:line="320" w:lineRule="exact"/>
        <w:ind w:left="281" w:hanging="279"/>
        <w:rPr>
          <w:sz w:val="28"/>
        </w:rPr>
      </w:pPr>
      <w:r>
        <w:rPr>
          <w:sz w:val="28"/>
        </w:rPr>
        <w:t xml:space="preserve">Электронные </w:t>
      </w:r>
      <w:r>
        <w:rPr>
          <w:spacing w:val="-2"/>
          <w:sz w:val="28"/>
        </w:rPr>
        <w:t>переходы</w:t>
      </w:r>
    </w:p>
    <w:p w:rsidR="00346993" w:rsidRDefault="008E0649">
      <w:pPr>
        <w:pStyle w:val="a4"/>
        <w:numPr>
          <w:ilvl w:val="0"/>
          <w:numId w:val="1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 xml:space="preserve">Спектры поглощения основных классов органических </w:t>
      </w:r>
      <w:r>
        <w:rPr>
          <w:spacing w:val="-2"/>
          <w:sz w:val="28"/>
        </w:rPr>
        <w:t>соединений.</w:t>
      </w:r>
    </w:p>
    <w:p w:rsidR="00346993" w:rsidRDefault="008E0649">
      <w:pPr>
        <w:pStyle w:val="a4"/>
        <w:numPr>
          <w:ilvl w:val="0"/>
          <w:numId w:val="1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 xml:space="preserve">Рентгеновская фотоэлектронная спектроскопия </w:t>
      </w:r>
      <w:r>
        <w:rPr>
          <w:spacing w:val="-2"/>
          <w:sz w:val="28"/>
        </w:rPr>
        <w:t>(РФС).</w:t>
      </w:r>
    </w:p>
    <w:p w:rsidR="00346993" w:rsidRPr="008E0649" w:rsidRDefault="008E0649">
      <w:pPr>
        <w:pStyle w:val="a4"/>
        <w:numPr>
          <w:ilvl w:val="0"/>
          <w:numId w:val="1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 xml:space="preserve">Электронная оже-спектроскопия </w:t>
      </w:r>
      <w:r>
        <w:rPr>
          <w:spacing w:val="-2"/>
          <w:sz w:val="28"/>
        </w:rPr>
        <w:t>(ЭОС).</w:t>
      </w:r>
    </w:p>
    <w:p w:rsidR="008E0649" w:rsidRDefault="008E0649" w:rsidP="008E0649">
      <w:pPr>
        <w:pStyle w:val="a4"/>
        <w:tabs>
          <w:tab w:val="left" w:pos="289"/>
        </w:tabs>
        <w:spacing w:before="29"/>
        <w:ind w:left="2" w:firstLine="0"/>
        <w:rPr>
          <w:sz w:val="28"/>
        </w:rPr>
      </w:pPr>
      <w:r>
        <w:rPr>
          <w:sz w:val="28"/>
        </w:rPr>
        <w:t xml:space="preserve">7. Сущность метода инфракрасной </w:t>
      </w:r>
      <w:r>
        <w:rPr>
          <w:spacing w:val="-2"/>
          <w:sz w:val="28"/>
        </w:rPr>
        <w:t>спектроскопии.</w:t>
      </w:r>
    </w:p>
    <w:p w:rsidR="008E0649" w:rsidRDefault="008E0649" w:rsidP="008E0649">
      <w:pPr>
        <w:pStyle w:val="a4"/>
        <w:tabs>
          <w:tab w:val="left" w:pos="289"/>
        </w:tabs>
        <w:spacing w:before="50" w:line="276" w:lineRule="auto"/>
        <w:ind w:left="2" w:right="492" w:firstLine="0"/>
        <w:rPr>
          <w:sz w:val="28"/>
        </w:rPr>
      </w:pPr>
      <w:r>
        <w:rPr>
          <w:sz w:val="28"/>
        </w:rPr>
        <w:t>8. Использование инфракрасной спектроскопии для качественного обнаружения и определения структуры.</w:t>
      </w:r>
    </w:p>
    <w:p w:rsidR="008E0649" w:rsidRDefault="008E0649" w:rsidP="008E0649">
      <w:pPr>
        <w:pStyle w:val="a4"/>
        <w:tabs>
          <w:tab w:val="left" w:pos="289"/>
        </w:tabs>
        <w:spacing w:before="0" w:line="321" w:lineRule="exact"/>
        <w:ind w:left="2" w:firstLine="0"/>
        <w:rPr>
          <w:sz w:val="28"/>
        </w:rPr>
      </w:pPr>
      <w:r>
        <w:rPr>
          <w:sz w:val="28"/>
        </w:rPr>
        <w:t xml:space="preserve">9. Приборы и </w:t>
      </w:r>
      <w:r>
        <w:rPr>
          <w:spacing w:val="-2"/>
          <w:sz w:val="28"/>
        </w:rPr>
        <w:t>аппаратура.</w:t>
      </w:r>
    </w:p>
    <w:p w:rsidR="008E0649" w:rsidRDefault="008E0649" w:rsidP="008E0649">
      <w:pPr>
        <w:pStyle w:val="a4"/>
        <w:tabs>
          <w:tab w:val="left" w:pos="289"/>
        </w:tabs>
        <w:spacing w:before="47"/>
        <w:ind w:left="2" w:firstLine="0"/>
        <w:rPr>
          <w:sz w:val="28"/>
        </w:rPr>
      </w:pPr>
      <w:r>
        <w:rPr>
          <w:sz w:val="28"/>
        </w:rPr>
        <w:t>10. Особенности идентификации ИК-</w:t>
      </w:r>
      <w:r>
        <w:rPr>
          <w:spacing w:val="-2"/>
          <w:sz w:val="28"/>
        </w:rPr>
        <w:t>спектров.</w:t>
      </w:r>
    </w:p>
    <w:p w:rsidR="008E0649" w:rsidRDefault="008E0649" w:rsidP="008E0649">
      <w:pPr>
        <w:pStyle w:val="a4"/>
        <w:tabs>
          <w:tab w:val="left" w:pos="289"/>
        </w:tabs>
        <w:spacing w:before="50"/>
        <w:ind w:left="2" w:firstLine="0"/>
        <w:rPr>
          <w:sz w:val="28"/>
        </w:rPr>
      </w:pPr>
      <w:r>
        <w:rPr>
          <w:sz w:val="28"/>
        </w:rPr>
        <w:t xml:space="preserve">11. Инфракрасные спектры органических </w:t>
      </w:r>
      <w:r>
        <w:rPr>
          <w:spacing w:val="-2"/>
          <w:sz w:val="28"/>
        </w:rPr>
        <w:t>соединений.</w:t>
      </w:r>
    </w:p>
    <w:p w:rsidR="008E0649" w:rsidRDefault="008E0649" w:rsidP="008E0649">
      <w:pPr>
        <w:pStyle w:val="a4"/>
        <w:tabs>
          <w:tab w:val="left" w:pos="281"/>
        </w:tabs>
        <w:ind w:firstLine="0"/>
        <w:rPr>
          <w:sz w:val="28"/>
        </w:rPr>
      </w:pPr>
    </w:p>
    <w:sectPr w:rsidR="008E0649" w:rsidSect="00346993">
      <w:type w:val="continuous"/>
      <w:pgSz w:w="11910" w:h="16840"/>
      <w:pgMar w:top="10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785A"/>
    <w:multiLevelType w:val="hybridMultilevel"/>
    <w:tmpl w:val="97C006EC"/>
    <w:lvl w:ilvl="0" w:tplc="EFECDBF8">
      <w:start w:val="1"/>
      <w:numFmt w:val="decimal"/>
      <w:lvlText w:val="%1."/>
      <w:lvlJc w:val="left"/>
      <w:pPr>
        <w:ind w:left="29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92B17A">
      <w:numFmt w:val="bullet"/>
      <w:lvlText w:val="•"/>
      <w:lvlJc w:val="left"/>
      <w:pPr>
        <w:ind w:left="1120" w:hanging="288"/>
      </w:pPr>
      <w:rPr>
        <w:lang w:val="ru-RU" w:eastAsia="en-US" w:bidi="ar-SA"/>
      </w:rPr>
    </w:lvl>
    <w:lvl w:ilvl="2" w:tplc="0A8CFA96">
      <w:numFmt w:val="bullet"/>
      <w:lvlText w:val="•"/>
      <w:lvlJc w:val="left"/>
      <w:pPr>
        <w:ind w:left="1941" w:hanging="288"/>
      </w:pPr>
      <w:rPr>
        <w:lang w:val="ru-RU" w:eastAsia="en-US" w:bidi="ar-SA"/>
      </w:rPr>
    </w:lvl>
    <w:lvl w:ilvl="3" w:tplc="D37828E2">
      <w:numFmt w:val="bullet"/>
      <w:lvlText w:val="•"/>
      <w:lvlJc w:val="left"/>
      <w:pPr>
        <w:ind w:left="2761" w:hanging="288"/>
      </w:pPr>
      <w:rPr>
        <w:lang w:val="ru-RU" w:eastAsia="en-US" w:bidi="ar-SA"/>
      </w:rPr>
    </w:lvl>
    <w:lvl w:ilvl="4" w:tplc="BD446FF0">
      <w:numFmt w:val="bullet"/>
      <w:lvlText w:val="•"/>
      <w:lvlJc w:val="left"/>
      <w:pPr>
        <w:ind w:left="3582" w:hanging="288"/>
      </w:pPr>
      <w:rPr>
        <w:lang w:val="ru-RU" w:eastAsia="en-US" w:bidi="ar-SA"/>
      </w:rPr>
    </w:lvl>
    <w:lvl w:ilvl="5" w:tplc="B3287C8C">
      <w:numFmt w:val="bullet"/>
      <w:lvlText w:val="•"/>
      <w:lvlJc w:val="left"/>
      <w:pPr>
        <w:ind w:left="4403" w:hanging="288"/>
      </w:pPr>
      <w:rPr>
        <w:lang w:val="ru-RU" w:eastAsia="en-US" w:bidi="ar-SA"/>
      </w:rPr>
    </w:lvl>
    <w:lvl w:ilvl="6" w:tplc="68D89C48">
      <w:numFmt w:val="bullet"/>
      <w:lvlText w:val="•"/>
      <w:lvlJc w:val="left"/>
      <w:pPr>
        <w:ind w:left="5223" w:hanging="288"/>
      </w:pPr>
      <w:rPr>
        <w:lang w:val="ru-RU" w:eastAsia="en-US" w:bidi="ar-SA"/>
      </w:rPr>
    </w:lvl>
    <w:lvl w:ilvl="7" w:tplc="16CE5DAC">
      <w:numFmt w:val="bullet"/>
      <w:lvlText w:val="•"/>
      <w:lvlJc w:val="left"/>
      <w:pPr>
        <w:ind w:left="6044" w:hanging="288"/>
      </w:pPr>
      <w:rPr>
        <w:lang w:val="ru-RU" w:eastAsia="en-US" w:bidi="ar-SA"/>
      </w:rPr>
    </w:lvl>
    <w:lvl w:ilvl="8" w:tplc="F9F01A44">
      <w:numFmt w:val="bullet"/>
      <w:lvlText w:val="•"/>
      <w:lvlJc w:val="left"/>
      <w:pPr>
        <w:ind w:left="6865" w:hanging="288"/>
      </w:pPr>
      <w:rPr>
        <w:lang w:val="ru-RU" w:eastAsia="en-US" w:bidi="ar-SA"/>
      </w:rPr>
    </w:lvl>
  </w:abstractNum>
  <w:abstractNum w:abstractNumId="1">
    <w:nsid w:val="695A7582"/>
    <w:multiLevelType w:val="hybridMultilevel"/>
    <w:tmpl w:val="CCBA7168"/>
    <w:lvl w:ilvl="0" w:tplc="FBEE6824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2E7174">
      <w:numFmt w:val="bullet"/>
      <w:lvlText w:val="•"/>
      <w:lvlJc w:val="left"/>
      <w:pPr>
        <w:ind w:left="850" w:hanging="281"/>
      </w:pPr>
      <w:rPr>
        <w:rFonts w:hint="default"/>
        <w:lang w:val="ru-RU" w:eastAsia="en-US" w:bidi="ar-SA"/>
      </w:rPr>
    </w:lvl>
    <w:lvl w:ilvl="2" w:tplc="F4FE4C56">
      <w:numFmt w:val="bullet"/>
      <w:lvlText w:val="•"/>
      <w:lvlJc w:val="left"/>
      <w:pPr>
        <w:ind w:left="1701" w:hanging="281"/>
      </w:pPr>
      <w:rPr>
        <w:rFonts w:hint="default"/>
        <w:lang w:val="ru-RU" w:eastAsia="en-US" w:bidi="ar-SA"/>
      </w:rPr>
    </w:lvl>
    <w:lvl w:ilvl="3" w:tplc="D7C8A676">
      <w:numFmt w:val="bullet"/>
      <w:lvlText w:val="•"/>
      <w:lvlJc w:val="left"/>
      <w:pPr>
        <w:ind w:left="2551" w:hanging="281"/>
      </w:pPr>
      <w:rPr>
        <w:rFonts w:hint="default"/>
        <w:lang w:val="ru-RU" w:eastAsia="en-US" w:bidi="ar-SA"/>
      </w:rPr>
    </w:lvl>
    <w:lvl w:ilvl="4" w:tplc="736A0FCE">
      <w:numFmt w:val="bullet"/>
      <w:lvlText w:val="•"/>
      <w:lvlJc w:val="left"/>
      <w:pPr>
        <w:ind w:left="3402" w:hanging="281"/>
      </w:pPr>
      <w:rPr>
        <w:rFonts w:hint="default"/>
        <w:lang w:val="ru-RU" w:eastAsia="en-US" w:bidi="ar-SA"/>
      </w:rPr>
    </w:lvl>
    <w:lvl w:ilvl="5" w:tplc="C4CA0BD6">
      <w:numFmt w:val="bullet"/>
      <w:lvlText w:val="•"/>
      <w:lvlJc w:val="left"/>
      <w:pPr>
        <w:ind w:left="4253" w:hanging="281"/>
      </w:pPr>
      <w:rPr>
        <w:rFonts w:hint="default"/>
        <w:lang w:val="ru-RU" w:eastAsia="en-US" w:bidi="ar-SA"/>
      </w:rPr>
    </w:lvl>
    <w:lvl w:ilvl="6" w:tplc="6DCCB732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7" w:tplc="980C8D06">
      <w:numFmt w:val="bullet"/>
      <w:lvlText w:val="•"/>
      <w:lvlJc w:val="left"/>
      <w:pPr>
        <w:ind w:left="5954" w:hanging="281"/>
      </w:pPr>
      <w:rPr>
        <w:rFonts w:hint="default"/>
        <w:lang w:val="ru-RU" w:eastAsia="en-US" w:bidi="ar-SA"/>
      </w:rPr>
    </w:lvl>
    <w:lvl w:ilvl="8" w:tplc="9EA4A436">
      <w:numFmt w:val="bullet"/>
      <w:lvlText w:val="•"/>
      <w:lvlJc w:val="left"/>
      <w:pPr>
        <w:ind w:left="680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46993"/>
    <w:rsid w:val="000D74EE"/>
    <w:rsid w:val="00346993"/>
    <w:rsid w:val="008E0649"/>
    <w:rsid w:val="00D2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9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6993"/>
    <w:pPr>
      <w:spacing w:before="26"/>
      <w:ind w:left="281" w:hanging="2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46993"/>
    <w:pPr>
      <w:spacing w:before="26"/>
      <w:ind w:left="281" w:hanging="279"/>
    </w:pPr>
  </w:style>
  <w:style w:type="paragraph" w:customStyle="1" w:styleId="TableParagraph">
    <w:name w:val="Table Paragraph"/>
    <w:basedOn w:val="a"/>
    <w:uiPriority w:val="1"/>
    <w:qFormat/>
    <w:rsid w:val="00346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Admin</cp:lastModifiedBy>
  <cp:revision>3</cp:revision>
  <dcterms:created xsi:type="dcterms:W3CDTF">2025-04-04T13:53:00Z</dcterms:created>
  <dcterms:modified xsi:type="dcterms:W3CDTF">2025-04-04T13:51:00Z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