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6" w:rsidRPr="004C3866" w:rsidRDefault="004C3866" w:rsidP="004C3866">
      <w:pPr>
        <w:pStyle w:val="TableParagraph"/>
        <w:spacing w:line="315" w:lineRule="exact"/>
        <w:ind w:left="107"/>
        <w:jc w:val="center"/>
        <w:rPr>
          <w:rFonts w:eastAsia="Calibri"/>
          <w:b/>
          <w:sz w:val="28"/>
        </w:rPr>
      </w:pPr>
      <w:r w:rsidRPr="004C3866">
        <w:rPr>
          <w:rFonts w:eastAsia="Calibri"/>
          <w:sz w:val="28"/>
        </w:rPr>
        <w:t>Лабораторная</w:t>
      </w:r>
      <w:r w:rsidRPr="004C3866">
        <w:rPr>
          <w:rFonts w:eastAsia="Calibri"/>
          <w:spacing w:val="36"/>
          <w:sz w:val="28"/>
        </w:rPr>
        <w:t xml:space="preserve"> </w:t>
      </w:r>
      <w:r w:rsidRPr="004C3866">
        <w:rPr>
          <w:rFonts w:eastAsia="Calibri"/>
          <w:sz w:val="28"/>
        </w:rPr>
        <w:t>работа.</w:t>
      </w:r>
      <w:r w:rsidRPr="004C3866">
        <w:rPr>
          <w:rFonts w:eastAsia="Calibri"/>
          <w:spacing w:val="39"/>
          <w:sz w:val="28"/>
        </w:rPr>
        <w:t xml:space="preserve"> </w:t>
      </w:r>
      <w:r w:rsidRPr="004C3866">
        <w:rPr>
          <w:rFonts w:eastAsia="Calibri"/>
          <w:b/>
          <w:sz w:val="28"/>
        </w:rPr>
        <w:t>Определение</w:t>
      </w:r>
      <w:r w:rsidRPr="004C3866">
        <w:rPr>
          <w:rFonts w:eastAsia="Calibri"/>
          <w:b/>
          <w:spacing w:val="39"/>
          <w:sz w:val="28"/>
        </w:rPr>
        <w:t xml:space="preserve"> </w:t>
      </w:r>
      <w:r w:rsidRPr="004C3866">
        <w:rPr>
          <w:rFonts w:eastAsia="Calibri"/>
          <w:b/>
          <w:sz w:val="28"/>
        </w:rPr>
        <w:t>порога</w:t>
      </w:r>
      <w:r w:rsidRPr="004C3866">
        <w:rPr>
          <w:rFonts w:eastAsia="Calibri"/>
          <w:b/>
          <w:spacing w:val="37"/>
          <w:sz w:val="28"/>
        </w:rPr>
        <w:t xml:space="preserve"> </w:t>
      </w:r>
      <w:r w:rsidRPr="004C3866">
        <w:rPr>
          <w:rFonts w:eastAsia="Calibri"/>
          <w:b/>
          <w:sz w:val="28"/>
        </w:rPr>
        <w:t>коагуляции.</w:t>
      </w:r>
    </w:p>
    <w:p w:rsidR="004C3866" w:rsidRPr="004C3866" w:rsidRDefault="004C3866" w:rsidP="004C386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C3866">
        <w:rPr>
          <w:rFonts w:ascii="Times New Roman" w:eastAsia="Calibri" w:hAnsi="Times New Roman" w:cs="Times New Roman"/>
          <w:b/>
          <w:sz w:val="28"/>
        </w:rPr>
        <w:t>Коллоидная</w:t>
      </w:r>
      <w:r w:rsidRPr="004C3866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4C3866">
        <w:rPr>
          <w:rFonts w:ascii="Times New Roman" w:eastAsia="Calibri" w:hAnsi="Times New Roman" w:cs="Times New Roman"/>
          <w:b/>
          <w:sz w:val="28"/>
        </w:rPr>
        <w:t>защита.</w:t>
      </w:r>
    </w:p>
    <w:p w:rsidR="005F1437" w:rsidRPr="004C3866" w:rsidRDefault="009307B9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5F1437" w:rsidRPr="004C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 работы</w:t>
      </w:r>
      <w:r w:rsidR="005F1437"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явления коагуляции коллоидных растворов при добавлении к ним электролитов, содержащих ионы-коагулянты различной валентности.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 и реактивы</w:t>
      </w:r>
      <w:r w:rsidRPr="004C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Набор конических колб объемом 100 мл;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Пипетки на 25 мл;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Коллоидный раствор гидроксида железа (III);</w:t>
      </w:r>
    </w:p>
    <w:p w:rsidR="005F1437" w:rsidRPr="004C3866" w:rsidRDefault="005F1437" w:rsidP="004C38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866">
        <w:rPr>
          <w:rFonts w:ascii="Times New Roman" w:hAnsi="Times New Roman" w:cs="Times New Roman"/>
          <w:sz w:val="28"/>
          <w:szCs w:val="28"/>
          <w:lang w:eastAsia="ru-RU"/>
        </w:rPr>
        <w:t>4) 2М раствор хлорида натрия;</w:t>
      </w:r>
      <w:r w:rsidR="008109BF" w:rsidRPr="004C386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0,01 М раствор хлорида кальция;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0,001 М хлорида алюминия;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0,01 М раствор сульфата натрия.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выполнения работы.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Приготовить коллоидный раствор гидроксида железа. 10 мл 2%-</w:t>
      </w:r>
      <w:proofErr w:type="spellStart"/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хлорида железа (III) в колбе нагревают над электрической плиткой до изменения желтого цвета на красно-коричневый, образуется раствор гидроксида железа (III). При ослаблении окраски и переходе ее в желтый цвет раствор следует снова довести до кипения.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Влить в три колбы по 10 мл горячего раствора гидроксида железа (III). После этого в каждую колбу по каплям добавлять растворы электролитов до появления первых признаков коагуляции. Результаты заносят в таблицу 1.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Экспериментальные данные.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840"/>
        <w:gridCol w:w="1847"/>
        <w:gridCol w:w="2222"/>
        <w:gridCol w:w="2190"/>
      </w:tblGrid>
      <w:tr w:rsidR="005F1437" w:rsidRPr="005F1437" w:rsidTr="00722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раствора электролита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63DA3" wp14:editId="77CA01A5">
                  <wp:extent cx="209550" cy="190500"/>
                  <wp:effectExtent l="0" t="0" r="0" b="0"/>
                  <wp:docPr id="1" name="Рисунок 1" descr="https://pdnr.ru/studopedianet/baza18/148236490532.files/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dnr.ru/studopedianet/baza18/148236490532.files/image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), моль/л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электролита, необходимого для коагуляции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777C5" wp14:editId="1A4FFC67">
                  <wp:extent cx="219075" cy="190500"/>
                  <wp:effectExtent l="0" t="0" r="9525" b="0"/>
                  <wp:docPr id="2" name="Рисунок 2" descr="https://pdnr.ru/studopedianet/baza18/148236490532.files/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dnr.ru/studopedianet/baza18/148236490532.files/image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),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электролита в пересчете на 0,001 моль/л раствор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AAD71" wp14:editId="50A4DC47">
                  <wp:extent cx="933450" cy="209550"/>
                  <wp:effectExtent l="0" t="0" r="0" b="0"/>
                  <wp:docPr id="3" name="Рисунок 3" descr="https://pdnr.ru/studopedianet/baza18/148236490532.files/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dnr.ru/studopedianet/baza18/148236490532.files/image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), мл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C78AD" wp14:editId="7C817516">
                  <wp:extent cx="1190625" cy="209550"/>
                  <wp:effectExtent l="0" t="0" r="9525" b="0"/>
                  <wp:docPr id="4" name="Рисунок 4" descr="https://pdnr.ru/studopedianet/baza18/148236490532.files/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dnr.ru/studopedianet/baza18/148236490532.files/image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437" w:rsidRPr="005F1437" w:rsidTr="00722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натрия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E80A1" wp14:editId="3375C723">
                  <wp:extent cx="342900" cy="190500"/>
                  <wp:effectExtent l="0" t="0" r="0" b="0"/>
                  <wp:docPr id="5" name="Рисунок 5" descr="https://pdnr.ru/studopedianet/baza18/148236490532.files/image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dnr.ru/studopedianet/baza18/148236490532.files/image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6" w:space="0" w:color="D5DDE9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37" w:rsidRPr="005F1437" w:rsidTr="004C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Хлорид кальция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97D05" wp14:editId="25B4C812">
                  <wp:extent cx="381000" cy="190500"/>
                  <wp:effectExtent l="0" t="0" r="0" b="0"/>
                  <wp:docPr id="6" name="Рисунок 6" descr="https://pdnr.ru/studopedianet/baza18/148236490532.files/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dnr.ru/studopedianet/baza18/148236490532.files/image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37" w:rsidRPr="005F1437" w:rsidTr="004C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алюминия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E3588" wp14:editId="21E77253">
                  <wp:extent cx="352425" cy="190500"/>
                  <wp:effectExtent l="0" t="0" r="9525" b="0"/>
                  <wp:docPr id="7" name="Рисунок 7" descr="https://pdnr.ru/studopedianet/baza18/148236490532.files/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dnr.ru/studopedianet/baza18/148236490532.files/image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37" w:rsidRPr="005F1437" w:rsidTr="004C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натрия ( </w:t>
            </w:r>
            <w:r w:rsidRPr="005F1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8810B" wp14:editId="7E9BAB2B">
                  <wp:extent cx="504825" cy="190500"/>
                  <wp:effectExtent l="0" t="0" r="9525" b="0"/>
                  <wp:docPr id="8" name="Рисунок 8" descr="https://pdnr.ru/studopedianet/baza18/148236490532.files/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dnr.ru/studopedianet/baza18/148236490532.files/image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437" w:rsidRPr="005F1437" w:rsidRDefault="005F1437" w:rsidP="005F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437" w:rsidRPr="005F1437" w:rsidRDefault="005F1437" w:rsidP="005F143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 можно заметить только начало явной коагуляции, появление мути. Объем электролита, который потребовался, чтобы вызвать коагуляцию соответствующего золя, определяют с точностью до одной капли (объем капли равен приблизительно 0,05 мл).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 Полученные результаты перенести на график, откладывая на оси абсцисс значения валентности ионов, а на оси ординат – десятичный логарифм величины порога коагуляции ионов.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 Заключить вывод о сравнительной коагулирующей способности ионов различной валентности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4B4648" wp14:editId="3771C6FF">
            <wp:extent cx="1053465" cy="295275"/>
            <wp:effectExtent l="0" t="0" r="0" b="9525"/>
            <wp:docPr id="9" name="Рисунок 9" descr="https://pdnr.ru/studopedianet/baza18/148236490532.files/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dnr.ru/studopedianet/baza18/148236490532.files/image2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56" cy="3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Обработка экспериментальных данных.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Приготовили коллоидный раствор гидроксида железа, путем нагревания раствора хлорида железа (III</w:t>
      </w:r>
      <w:proofErr w:type="gramStart"/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4C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Описать</w:t>
      </w:r>
      <w:proofErr w:type="gramEnd"/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гидролиза.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 Коллоидный раствор разлили в четыре колбы и добавляли электролиты-коагулянты, указанные в методике эксперимента. Посчитав количество капель электролитов, пошедших на коагуляцию, и, приняв за объем одной капли 0,05 мл, нашли объемы электролитов-коагулянтов. Данные занесли в табл. 1.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Пересчитав объемы электролитов-коагулянтов в соответствии с концентрацией 0,001 моль/л, взяли десятичный логарифм данных объемов –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D41658" wp14:editId="3DCD4F9E">
            <wp:extent cx="1143000" cy="209550"/>
            <wp:effectExtent l="0" t="0" r="0" b="0"/>
            <wp:docPr id="10" name="Рисунок 10" descr="https://pdnr.ru/studopedianet/baza18/148236490532.files/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dnr.ru/studopedianet/baza18/148236490532.files/image2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(см. табл. 1).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Так как значения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69EDCF" wp14:editId="331F0147">
            <wp:extent cx="95250" cy="190500"/>
            <wp:effectExtent l="0" t="0" r="0" b="0"/>
            <wp:docPr id="11" name="Рисунок 11" descr="https://pdnr.ru/studopedianet/baza18/148236490532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dnr.ru/studopedianet/baza18/148236490532.files/image0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и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D4EEBF" wp14:editId="20B76134">
            <wp:extent cx="152400" cy="190500"/>
            <wp:effectExtent l="0" t="0" r="0" b="0"/>
            <wp:docPr id="12" name="Рисунок 12" descr="https://pdnr.ru/studopedianet/baza18/148236490532.files/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dnr.ru/studopedianet/baza18/148236490532.files/image19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из уравнения (1) приведены к одним показателям для всех четырех коагулирующих растворов (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D7F958" wp14:editId="1625B4F0">
            <wp:extent cx="2047875" cy="190500"/>
            <wp:effectExtent l="0" t="0" r="9525" b="0"/>
            <wp:docPr id="13" name="Рисунок 13" descr="https://pdnr.ru/studopedianet/baza18/148236490532.files/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net/baza18/148236490532.files/image2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), то значение порога коагуляции будет соответствовать десятичному логарифму объема электролита-коагулянта: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856448" wp14:editId="229818A5">
            <wp:extent cx="3057525" cy="209550"/>
            <wp:effectExtent l="0" t="0" r="9525" b="0"/>
            <wp:docPr id="14" name="Рисунок 14" descr="https://pdnr.ru/studopedianet/baza18/148236490532.files/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dnr.ru/studopedianet/baza18/148236490532.files/image2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Полученные результаты перенесли на график, откладывая на оси абсцисс значения валентности ионов, а на оси ординат – десятичный логарифм величины порога коагуляции ионов ( </w:t>
      </w:r>
      <w:r w:rsidRPr="005F14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650AA7" wp14:editId="487FA868">
            <wp:extent cx="276225" cy="190500"/>
            <wp:effectExtent l="0" t="0" r="9525" b="0"/>
            <wp:docPr id="15" name="Рисунок 15" descr="https://pdnr.ru/studopedianet/baza18/148236490532.files/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dnr.ru/studopedianet/baza18/148236490532.files/image2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). </w:t>
      </w:r>
    </w:p>
    <w:p w:rsidR="005F1437" w:rsidRPr="005F1437" w:rsidRDefault="005F1437" w:rsidP="004A78D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1437" w:rsidRPr="005F1437" w:rsidRDefault="004C3866" w:rsidP="005F143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Построить</w:t>
      </w:r>
      <w:r w:rsidR="005F1437"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5F1437"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рафик зависимости порога коагуляции от валентности ионов-коагулянтов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Выводы.</w:t>
      </w:r>
    </w:p>
    <w:p w:rsidR="005F1437" w:rsidRPr="004C3866" w:rsidRDefault="005F1437" w:rsidP="004C3866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уда</w:t>
      </w:r>
      <w:r w:rsidR="004C3866"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стся</w:t>
      </w: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установить, что коагулирующая способность электролита сильно возрастае</w:t>
      </w:r>
      <w:r w:rsidR="004C3866"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 увеличение валентности иона. Графическая </w:t>
      </w:r>
      <w:r w:rsidRPr="004C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коагулирующей способности от валентности ионов-коагулянтов имеет прямолинейный вид.</w:t>
      </w:r>
    </w:p>
    <w:bookmarkEnd w:id="0"/>
    <w:p w:rsidR="005F1437" w:rsidRPr="005F1437" w:rsidRDefault="005F1437" w:rsidP="005F143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1437" w:rsidRPr="005F1437" w:rsidRDefault="005F1437" w:rsidP="005F143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1437" w:rsidRPr="005F1437" w:rsidRDefault="005F1437" w:rsidP="005F14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143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F1437" w:rsidRPr="00ED75EF" w:rsidRDefault="005F1437" w:rsidP="000F7BE3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1437" w:rsidRPr="00ED75EF" w:rsidSect="00390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6B7"/>
    <w:multiLevelType w:val="hybridMultilevel"/>
    <w:tmpl w:val="655868B4"/>
    <w:lvl w:ilvl="0" w:tplc="274E5E8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5320D"/>
    <w:multiLevelType w:val="hybridMultilevel"/>
    <w:tmpl w:val="D876CD44"/>
    <w:lvl w:ilvl="0" w:tplc="5920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030F8"/>
    <w:multiLevelType w:val="multilevel"/>
    <w:tmpl w:val="AA9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F"/>
    <w:rsid w:val="000C31CE"/>
    <w:rsid w:val="000F7BE3"/>
    <w:rsid w:val="00296FAF"/>
    <w:rsid w:val="002D6444"/>
    <w:rsid w:val="003903D9"/>
    <w:rsid w:val="004A78D9"/>
    <w:rsid w:val="004C3866"/>
    <w:rsid w:val="004E5044"/>
    <w:rsid w:val="0052444B"/>
    <w:rsid w:val="005F1437"/>
    <w:rsid w:val="00610819"/>
    <w:rsid w:val="006B1BF9"/>
    <w:rsid w:val="006D6ED3"/>
    <w:rsid w:val="00722254"/>
    <w:rsid w:val="008109BF"/>
    <w:rsid w:val="009307B9"/>
    <w:rsid w:val="00B663D2"/>
    <w:rsid w:val="00BB513F"/>
    <w:rsid w:val="00C26FBC"/>
    <w:rsid w:val="00CD1A86"/>
    <w:rsid w:val="00CD573B"/>
    <w:rsid w:val="00DB213C"/>
    <w:rsid w:val="00DE110E"/>
    <w:rsid w:val="00DF3B7E"/>
    <w:rsid w:val="00ED75EF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1E18"/>
  <w15:chartTrackingRefBased/>
  <w15:docId w15:val="{C15A5235-7FF5-4BA2-A54F-A98BB4E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903D9"/>
    <w:rPr>
      <w:color w:val="0000FF"/>
      <w:u w:val="single"/>
    </w:rPr>
  </w:style>
  <w:style w:type="paragraph" w:customStyle="1" w:styleId="2">
    <w:name w:val="Обычный2"/>
    <w:rsid w:val="0039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7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B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109B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C3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328">
              <w:marLeft w:val="0"/>
              <w:marRight w:val="0"/>
              <w:marTop w:val="0"/>
              <w:marBottom w:val="0"/>
              <w:divBdr>
                <w:top w:val="single" w:sz="6" w:space="12" w:color="E1F3DA"/>
                <w:left w:val="single" w:sz="6" w:space="12" w:color="E1F3DA"/>
                <w:bottom w:val="single" w:sz="6" w:space="12" w:color="E1F3DA"/>
                <w:right w:val="single" w:sz="6" w:space="12" w:color="E1F3DA"/>
              </w:divBdr>
              <w:divsChild>
                <w:div w:id="1915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0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4CC7A"/>
                        <w:left w:val="single" w:sz="6" w:space="0" w:color="94CC7A"/>
                        <w:bottom w:val="single" w:sz="6" w:space="0" w:color="94CC7A"/>
                        <w:right w:val="single" w:sz="6" w:space="0" w:color="94CC7A"/>
                      </w:divBdr>
                    </w:div>
                  </w:divsChild>
                </w:div>
              </w:divsChild>
            </w:div>
          </w:divsChild>
        </w:div>
      </w:divsChild>
    </w:div>
    <w:div w:id="1774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611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248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3E08-1CB0-4990-9406-C914274D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2022-10-21T21:37:00Z</dcterms:created>
  <dcterms:modified xsi:type="dcterms:W3CDTF">2022-10-21T21:37:00Z</dcterms:modified>
</cp:coreProperties>
</file>